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7EEB1">
      <w:pPr>
        <w:shd w:val="clear"/>
        <w:wordWrap w:val="0"/>
        <w:spacing w:line="360" w:lineRule="exact"/>
        <w:jc w:val="right"/>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招标编号：</w:t>
      </w:r>
      <w:r>
        <w:rPr>
          <w:rFonts w:hint="eastAsia" w:ascii="仿宋" w:hAnsi="仿宋" w:eastAsia="仿宋" w:cs="仿宋"/>
          <w:b w:val="0"/>
          <w:bCs/>
          <w:color w:val="auto"/>
          <w:sz w:val="32"/>
          <w:szCs w:val="32"/>
          <w:highlight w:val="none"/>
          <w:lang w:eastAsia="zh-CN"/>
        </w:rPr>
        <w:t>WHSW-SWT2026-003</w:t>
      </w:r>
    </w:p>
    <w:p w14:paraId="0E1E0CDB">
      <w:pPr>
        <w:shd w:val="clear"/>
        <w:rPr>
          <w:rFonts w:ascii="仿宋" w:hAnsi="仿宋" w:eastAsia="仿宋"/>
          <w:b w:val="0"/>
          <w:bCs/>
          <w:color w:val="auto"/>
          <w:highlight w:val="none"/>
        </w:rPr>
      </w:pPr>
    </w:p>
    <w:p w14:paraId="4B3FC5D7">
      <w:pPr>
        <w:shd w:val="clear"/>
        <w:rPr>
          <w:rFonts w:ascii="仿宋" w:hAnsi="仿宋" w:eastAsia="仿宋"/>
          <w:b w:val="0"/>
          <w:bCs/>
          <w:color w:val="auto"/>
          <w:highlight w:val="none"/>
        </w:rPr>
      </w:pPr>
    </w:p>
    <w:p w14:paraId="1A58D2FE">
      <w:pPr>
        <w:shd w:val="clear"/>
        <w:rPr>
          <w:rFonts w:ascii="仿宋" w:hAnsi="仿宋" w:eastAsia="仿宋"/>
          <w:b w:val="0"/>
          <w:bCs/>
          <w:color w:val="auto"/>
          <w:highlight w:val="none"/>
        </w:rPr>
      </w:pPr>
    </w:p>
    <w:p w14:paraId="1727289B">
      <w:pPr>
        <w:pStyle w:val="51"/>
        <w:keepNext w:val="0"/>
        <w:keepLines w:val="0"/>
        <w:pageBreakBefore w:val="0"/>
        <w:widowControl w:val="0"/>
        <w:shd w:val="clea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 w:hAnsi="仿宋" w:eastAsia="仿宋" w:cs="仿宋"/>
          <w:b w:val="0"/>
          <w:bCs/>
          <w:color w:val="auto"/>
          <w:kern w:val="2"/>
          <w:sz w:val="52"/>
          <w:szCs w:val="52"/>
          <w:highlight w:val="none"/>
          <w:lang w:val="en-US" w:eastAsia="zh-CN" w:bidi="ar-SA"/>
        </w:rPr>
      </w:pPr>
      <w:r>
        <w:rPr>
          <w:rFonts w:hint="eastAsia" w:ascii="仿宋" w:hAnsi="仿宋" w:eastAsia="仿宋" w:cs="仿宋"/>
          <w:b w:val="0"/>
          <w:bCs/>
          <w:color w:val="auto"/>
          <w:kern w:val="2"/>
          <w:sz w:val="52"/>
          <w:szCs w:val="52"/>
          <w:highlight w:val="none"/>
          <w:lang w:val="en-US" w:eastAsia="zh-CN" w:bidi="ar-SA"/>
        </w:rPr>
        <w:t>威海水务投资有限责任公司</w:t>
      </w:r>
    </w:p>
    <w:p w14:paraId="1D439C07">
      <w:pPr>
        <w:pStyle w:val="51"/>
        <w:keepNext w:val="0"/>
        <w:keepLines w:val="0"/>
        <w:pageBreakBefore w:val="0"/>
        <w:widowControl w:val="0"/>
        <w:shd w:val="clea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 w:hAnsi="仿宋" w:eastAsia="仿宋" w:cs="仿宋"/>
          <w:b w:val="0"/>
          <w:bCs/>
          <w:color w:val="auto"/>
          <w:kern w:val="2"/>
          <w:sz w:val="52"/>
          <w:szCs w:val="52"/>
          <w:highlight w:val="none"/>
          <w:lang w:val="en-US" w:eastAsia="zh-CN" w:bidi="ar-SA"/>
        </w:rPr>
      </w:pPr>
      <w:r>
        <w:rPr>
          <w:rFonts w:hint="eastAsia" w:ascii="仿宋" w:hAnsi="仿宋" w:eastAsia="仿宋" w:cs="仿宋"/>
          <w:b w:val="0"/>
          <w:bCs/>
          <w:color w:val="auto"/>
          <w:kern w:val="2"/>
          <w:sz w:val="52"/>
          <w:szCs w:val="52"/>
          <w:highlight w:val="none"/>
          <w:lang w:val="en-US" w:eastAsia="zh-CN" w:bidi="ar-SA"/>
        </w:rPr>
        <w:t>选定污水厂设施设备外委维修及改造</w:t>
      </w:r>
    </w:p>
    <w:p w14:paraId="0539FFEE">
      <w:pPr>
        <w:pStyle w:val="51"/>
        <w:keepNext w:val="0"/>
        <w:keepLines w:val="0"/>
        <w:pageBreakBefore w:val="0"/>
        <w:widowControl w:val="0"/>
        <w:shd w:val="clea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仿宋" w:hAnsi="仿宋" w:eastAsia="仿宋" w:cs="仿宋"/>
          <w:b w:val="0"/>
          <w:bCs/>
          <w:color w:val="auto"/>
          <w:kern w:val="2"/>
          <w:sz w:val="52"/>
          <w:szCs w:val="52"/>
          <w:highlight w:val="none"/>
          <w:lang w:val="en-US" w:eastAsia="zh-CN" w:bidi="ar-SA"/>
        </w:rPr>
      </w:pPr>
      <w:r>
        <w:rPr>
          <w:rFonts w:hint="eastAsia" w:ascii="仿宋" w:hAnsi="仿宋" w:eastAsia="仿宋" w:cs="仿宋"/>
          <w:b w:val="0"/>
          <w:bCs/>
          <w:color w:val="auto"/>
          <w:kern w:val="2"/>
          <w:sz w:val="52"/>
          <w:szCs w:val="52"/>
          <w:highlight w:val="none"/>
          <w:lang w:val="en-US" w:eastAsia="zh-CN" w:bidi="ar-SA"/>
        </w:rPr>
        <w:t>等项目劳务服务单位</w:t>
      </w:r>
    </w:p>
    <w:p w14:paraId="4D2A7E3B">
      <w:pPr>
        <w:shd w:val="clear"/>
        <w:rPr>
          <w:rFonts w:ascii="仿宋" w:hAnsi="仿宋" w:eastAsia="仿宋"/>
          <w:b w:val="0"/>
          <w:bCs/>
          <w:color w:val="auto"/>
          <w:highlight w:val="none"/>
        </w:rPr>
      </w:pPr>
    </w:p>
    <w:p w14:paraId="06420AEA">
      <w:pPr>
        <w:shd w:val="clear"/>
        <w:spacing w:before="156" w:beforeLines="50" w:line="360" w:lineRule="auto"/>
        <w:ind w:firstLine="3905" w:firstLineChars="751"/>
        <w:rPr>
          <w:rFonts w:hint="eastAsia" w:ascii="仿宋" w:hAnsi="仿宋" w:eastAsia="仿宋" w:cs="仿宋"/>
          <w:b w:val="0"/>
          <w:bCs/>
          <w:color w:val="auto"/>
          <w:sz w:val="52"/>
          <w:szCs w:val="52"/>
          <w:highlight w:val="none"/>
        </w:rPr>
      </w:pPr>
      <w:r>
        <w:rPr>
          <w:rFonts w:hint="eastAsia" w:ascii="仿宋" w:hAnsi="仿宋" w:eastAsia="仿宋" w:cs="仿宋"/>
          <w:b w:val="0"/>
          <w:bCs/>
          <w:color w:val="auto"/>
          <w:sz w:val="52"/>
          <w:szCs w:val="52"/>
          <w:highlight w:val="none"/>
        </w:rPr>
        <w:t>招标文件</w:t>
      </w:r>
    </w:p>
    <w:p w14:paraId="1F0B93D1">
      <w:pPr>
        <w:shd w:val="clear"/>
        <w:spacing w:before="156" w:beforeLines="50" w:line="360" w:lineRule="auto"/>
        <w:ind w:firstLine="1351" w:firstLineChars="751"/>
        <w:rPr>
          <w:rFonts w:hint="eastAsia" w:ascii="仿宋" w:hAnsi="仿宋" w:eastAsia="仿宋" w:cs="仿宋"/>
          <w:b w:val="0"/>
          <w:bCs/>
          <w:color w:val="auto"/>
          <w:sz w:val="18"/>
          <w:szCs w:val="18"/>
          <w:highlight w:val="none"/>
        </w:rPr>
      </w:pPr>
    </w:p>
    <w:p w14:paraId="1A39B229">
      <w:pPr>
        <w:shd w:val="clear"/>
        <w:spacing w:before="156" w:beforeLines="50" w:line="360" w:lineRule="auto"/>
        <w:jc w:val="center"/>
        <w:rPr>
          <w:rFonts w:ascii="仿宋" w:hAnsi="仿宋" w:eastAsia="仿宋" w:cs="仿宋"/>
          <w:b w:val="0"/>
          <w:bCs/>
          <w:color w:val="auto"/>
          <w:sz w:val="52"/>
          <w:szCs w:val="52"/>
          <w:highlight w:val="none"/>
        </w:rPr>
      </w:pPr>
      <w:r>
        <w:rPr>
          <w:rFonts w:hint="eastAsia" w:ascii="宋体" w:hAnsi="宋体" w:cs="宋体"/>
          <w:b w:val="0"/>
          <w:bCs/>
          <w:color w:val="auto"/>
          <w:kern w:val="0"/>
          <w:sz w:val="24"/>
          <w:highlight w:val="none"/>
        </w:rPr>
        <w:fldChar w:fldCharType="begin"/>
      </w:r>
      <w:r>
        <w:rPr>
          <w:b w:val="0"/>
          <w:bCs/>
          <w:color w:val="auto"/>
          <w:highlight w:val="none"/>
        </w:rPr>
        <w:instrText xml:space="preserve"> INCLUDEPICTURE "C:\\Users\\M\\Documents\\WPS Cloud Files\\Documents\\WeChat%20Files\\wxid_3swl067wf6so22\\FileStorage\\Documents\\WeChat%20Files\\wxid_pqjrkjogder821\\FileStorage\\File\\Documents\\WeChat%20Files\\1\\AppData\\Roaming\\Tencent\\Users\\642663083\\QQ\\WinTemp\\RichOle\\VJ11%7bC81$Z%5b4_XI8V_9_CFV.png" \* MERGEFORMAT </w:instrText>
      </w:r>
      <w:r>
        <w:rPr>
          <w:rFonts w:hint="eastAsia" w:ascii="宋体" w:hAnsi="宋体" w:cs="宋体"/>
          <w:b w:val="0"/>
          <w:bCs/>
          <w:color w:val="auto"/>
          <w:kern w:val="0"/>
          <w:sz w:val="24"/>
          <w:highlight w:val="none"/>
        </w:rPr>
        <w:fldChar w:fldCharType="separate"/>
      </w:r>
      <w:r>
        <w:rPr>
          <w:rFonts w:hint="eastAsia" w:ascii="宋体" w:hAnsi="宋体" w:cs="宋体"/>
          <w:b w:val="0"/>
          <w:bCs/>
          <w:color w:val="auto"/>
          <w:kern w:val="0"/>
          <w:sz w:val="24"/>
          <w:highlight w:val="none"/>
        </w:rPr>
        <w:drawing>
          <wp:inline distT="0" distB="0" distL="114300" distR="114300">
            <wp:extent cx="2583180" cy="2273300"/>
            <wp:effectExtent l="0" t="0" r="7620" b="12700"/>
            <wp:docPr id="1" name="图片 1" descr="VJ11{C81$Z[4_XI8V_9_CF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VJ11{C81$Z[4_XI8V_9_CFV"/>
                    <pic:cNvPicPr>
                      <a:picLocks noChangeAspect="1"/>
                    </pic:cNvPicPr>
                  </pic:nvPicPr>
                  <pic:blipFill>
                    <a:blip r:embed="rId12"/>
                    <a:stretch>
                      <a:fillRect/>
                    </a:stretch>
                  </pic:blipFill>
                  <pic:spPr>
                    <a:xfrm>
                      <a:off x="0" y="0"/>
                      <a:ext cx="2583180" cy="2273300"/>
                    </a:xfrm>
                    <a:prstGeom prst="rect">
                      <a:avLst/>
                    </a:prstGeom>
                    <a:noFill/>
                    <a:ln>
                      <a:noFill/>
                    </a:ln>
                  </pic:spPr>
                </pic:pic>
              </a:graphicData>
            </a:graphic>
          </wp:inline>
        </w:drawing>
      </w:r>
      <w:r>
        <w:rPr>
          <w:rFonts w:hint="eastAsia" w:ascii="宋体" w:hAnsi="宋体" w:cs="宋体"/>
          <w:b w:val="0"/>
          <w:bCs/>
          <w:color w:val="auto"/>
          <w:kern w:val="0"/>
          <w:sz w:val="24"/>
          <w:highlight w:val="none"/>
        </w:rPr>
        <w:fldChar w:fldCharType="end"/>
      </w:r>
    </w:p>
    <w:p w14:paraId="68047E60">
      <w:pPr>
        <w:shd w:val="clear"/>
        <w:spacing w:line="360" w:lineRule="auto"/>
        <w:rPr>
          <w:rFonts w:ascii="仿宋" w:hAnsi="仿宋" w:eastAsia="仿宋" w:cs="仿宋"/>
          <w:b w:val="0"/>
          <w:bCs/>
          <w:color w:val="auto"/>
          <w:sz w:val="16"/>
          <w:szCs w:val="36"/>
          <w:highlight w:val="none"/>
        </w:rPr>
      </w:pPr>
    </w:p>
    <w:p w14:paraId="0FF28965">
      <w:pPr>
        <w:shd w:val="clear"/>
        <w:spacing w:line="360" w:lineRule="auto"/>
        <w:rPr>
          <w:rFonts w:ascii="仿宋" w:hAnsi="仿宋" w:eastAsia="仿宋" w:cs="仿宋"/>
          <w:b w:val="0"/>
          <w:bCs/>
          <w:color w:val="auto"/>
          <w:sz w:val="16"/>
          <w:szCs w:val="36"/>
          <w:highlight w:val="none"/>
        </w:rPr>
      </w:pPr>
    </w:p>
    <w:p w14:paraId="19F8D578">
      <w:pPr>
        <w:pStyle w:val="204"/>
        <w:shd w:val="clear"/>
        <w:rPr>
          <w:rFonts w:ascii="仿宋" w:hAnsi="仿宋" w:eastAsia="仿宋" w:cs="仿宋"/>
          <w:b w:val="0"/>
          <w:bCs/>
          <w:color w:val="auto"/>
          <w:highlight w:val="none"/>
        </w:rPr>
      </w:pPr>
    </w:p>
    <w:p w14:paraId="20336076">
      <w:pPr>
        <w:shd w:val="clear"/>
        <w:spacing w:before="156" w:beforeLines="50" w:line="360" w:lineRule="auto"/>
        <w:ind w:firstLine="723" w:firstLineChars="201"/>
        <w:jc w:val="center"/>
        <w:rPr>
          <w:rFonts w:hint="eastAsia" w:ascii="仿宋" w:hAnsi="仿宋" w:eastAsia="仿宋" w:cs="仿宋"/>
          <w:b w:val="0"/>
          <w:bCs/>
          <w:color w:val="auto"/>
          <w:kern w:val="0"/>
          <w:sz w:val="36"/>
          <w:szCs w:val="36"/>
          <w:highlight w:val="none"/>
          <w:lang w:eastAsia="zh-CN"/>
        </w:rPr>
      </w:pPr>
      <w:bookmarkStart w:id="0" w:name="_Hlk154665901"/>
      <w:r>
        <w:rPr>
          <w:rFonts w:hint="eastAsia" w:ascii="仿宋" w:hAnsi="仿宋" w:eastAsia="仿宋" w:cs="仿宋"/>
          <w:b w:val="0"/>
          <w:bCs/>
          <w:color w:val="auto"/>
          <w:sz w:val="36"/>
          <w:szCs w:val="36"/>
          <w:highlight w:val="none"/>
        </w:rPr>
        <w:t>代理机构：</w:t>
      </w:r>
      <w:r>
        <w:rPr>
          <w:rFonts w:hint="eastAsia" w:ascii="仿宋" w:hAnsi="仿宋" w:eastAsia="仿宋" w:cs="仿宋"/>
          <w:b w:val="0"/>
          <w:bCs/>
          <w:color w:val="auto"/>
          <w:sz w:val="36"/>
          <w:szCs w:val="36"/>
          <w:highlight w:val="none"/>
          <w:lang w:eastAsia="zh-CN"/>
        </w:rPr>
        <w:t>山东同力建设项目管理有限公司</w:t>
      </w:r>
    </w:p>
    <w:p w14:paraId="3FF10162">
      <w:pPr>
        <w:shd w:val="clear"/>
        <w:spacing w:line="360" w:lineRule="auto"/>
        <w:jc w:val="center"/>
        <w:rPr>
          <w:rFonts w:ascii="仿宋" w:hAnsi="仿宋" w:eastAsia="仿宋" w:cs="仿宋"/>
          <w:b w:val="0"/>
          <w:bCs/>
          <w:color w:val="auto"/>
          <w:sz w:val="36"/>
          <w:szCs w:val="36"/>
          <w:highlight w:val="none"/>
        </w:rPr>
      </w:pPr>
      <w:r>
        <w:rPr>
          <w:rFonts w:hint="eastAsia" w:ascii="仿宋" w:hAnsi="仿宋" w:eastAsia="仿宋" w:cs="仿宋"/>
          <w:b w:val="0"/>
          <w:bCs/>
          <w:color w:val="auto"/>
          <w:sz w:val="36"/>
          <w:szCs w:val="36"/>
          <w:highlight w:val="none"/>
        </w:rPr>
        <w:t>编制时间：</w:t>
      </w:r>
      <w:r>
        <w:rPr>
          <w:rFonts w:ascii="仿宋" w:hAnsi="仿宋" w:eastAsia="仿宋" w:cs="仿宋"/>
          <w:b w:val="0"/>
          <w:bCs/>
          <w:color w:val="auto"/>
          <w:sz w:val="36"/>
          <w:szCs w:val="36"/>
          <w:highlight w:val="none"/>
        </w:rPr>
        <w:t>202</w:t>
      </w:r>
      <w:r>
        <w:rPr>
          <w:rFonts w:hint="eastAsia" w:ascii="仿宋" w:hAnsi="仿宋" w:eastAsia="仿宋" w:cs="仿宋"/>
          <w:b w:val="0"/>
          <w:bCs/>
          <w:color w:val="auto"/>
          <w:sz w:val="36"/>
          <w:szCs w:val="36"/>
          <w:highlight w:val="none"/>
          <w:lang w:val="en-US" w:eastAsia="zh-CN"/>
        </w:rPr>
        <w:t>6</w:t>
      </w:r>
      <w:r>
        <w:rPr>
          <w:rFonts w:hint="eastAsia" w:ascii="仿宋" w:hAnsi="仿宋" w:eastAsia="仿宋" w:cs="仿宋"/>
          <w:b w:val="0"/>
          <w:bCs/>
          <w:color w:val="auto"/>
          <w:sz w:val="36"/>
          <w:szCs w:val="36"/>
          <w:highlight w:val="none"/>
        </w:rPr>
        <w:t>年</w:t>
      </w:r>
      <w:r>
        <w:rPr>
          <w:rFonts w:hint="eastAsia" w:ascii="仿宋" w:hAnsi="仿宋" w:eastAsia="仿宋" w:cs="仿宋"/>
          <w:b w:val="0"/>
          <w:bCs/>
          <w:color w:val="auto"/>
          <w:sz w:val="36"/>
          <w:szCs w:val="36"/>
          <w:highlight w:val="none"/>
          <w:lang w:val="en-US" w:eastAsia="zh-CN"/>
        </w:rPr>
        <w:t>6</w:t>
      </w:r>
      <w:r>
        <w:rPr>
          <w:rFonts w:hint="eastAsia" w:ascii="仿宋" w:hAnsi="仿宋" w:eastAsia="仿宋" w:cs="仿宋"/>
          <w:b w:val="0"/>
          <w:bCs/>
          <w:color w:val="auto"/>
          <w:sz w:val="36"/>
          <w:szCs w:val="36"/>
          <w:highlight w:val="none"/>
        </w:rPr>
        <w:t>月</w:t>
      </w:r>
    </w:p>
    <w:bookmarkEnd w:id="0"/>
    <w:p w14:paraId="43D86B19">
      <w:pPr>
        <w:shd w:val="clear"/>
        <w:spacing w:line="360" w:lineRule="exact"/>
        <w:rPr>
          <w:rFonts w:ascii="仿宋" w:hAnsi="仿宋" w:eastAsia="仿宋" w:cs="仿宋"/>
          <w:color w:val="auto"/>
          <w:szCs w:val="21"/>
          <w:highlight w:val="none"/>
        </w:rPr>
      </w:pPr>
    </w:p>
    <w:p w14:paraId="554F323A">
      <w:pPr>
        <w:pStyle w:val="46"/>
        <w:shd w:val="clear"/>
        <w:rPr>
          <w:color w:val="auto"/>
          <w:highlight w:val="none"/>
        </w:rPr>
        <w:sectPr>
          <w:headerReference r:id="rId3" w:type="default"/>
          <w:footerReference r:id="rId4" w:type="default"/>
          <w:pgSz w:w="11906" w:h="16838"/>
          <w:pgMar w:top="1440" w:right="1080" w:bottom="1440" w:left="1080" w:header="851" w:footer="992" w:gutter="0"/>
          <w:pgNumType w:start="1"/>
          <w:cols w:space="720" w:num="1"/>
          <w:docGrid w:type="lines" w:linePitch="312" w:charSpace="0"/>
        </w:sectPr>
      </w:pPr>
    </w:p>
    <w:p w14:paraId="52A948F3">
      <w:pPr>
        <w:pStyle w:val="46"/>
        <w:shd w:val="clear"/>
        <w:rPr>
          <w:color w:val="auto"/>
          <w:highlight w:val="none"/>
        </w:rPr>
      </w:pPr>
    </w:p>
    <w:sdt>
      <w:sdtPr>
        <w:rPr>
          <w:rFonts w:ascii="仿宋" w:hAnsi="仿宋" w:eastAsia="仿宋" w:cstheme="minorBidi"/>
          <w:b w:val="0"/>
          <w:bCs w:val="0"/>
          <w:caps/>
          <w:color w:val="auto"/>
          <w:kern w:val="2"/>
          <w:sz w:val="21"/>
          <w:szCs w:val="24"/>
          <w:highlight w:val="none"/>
          <w:lang w:val="zh-CN"/>
        </w:rPr>
        <w:id w:val="984660636"/>
        <w:docPartObj>
          <w:docPartGallery w:val="Table of Contents"/>
          <w:docPartUnique/>
        </w:docPartObj>
      </w:sdtPr>
      <w:sdtEndPr>
        <w:rPr>
          <w:rFonts w:ascii="仿宋" w:hAnsi="仿宋" w:eastAsia="仿宋" w:cstheme="minorBidi"/>
          <w:b/>
          <w:bCs/>
          <w:caps/>
          <w:color w:val="auto"/>
          <w:kern w:val="2"/>
          <w:sz w:val="28"/>
          <w:szCs w:val="28"/>
          <w:highlight w:val="none"/>
          <w:lang w:val="zh-CN"/>
        </w:rPr>
      </w:sdtEndPr>
      <w:sdtContent>
        <w:p w14:paraId="4D3D4200">
          <w:pPr>
            <w:pStyle w:val="388"/>
            <w:shd w:val="clear"/>
            <w:jc w:val="center"/>
            <w:rPr>
              <w:rFonts w:ascii="仿宋" w:hAnsi="仿宋" w:eastAsia="仿宋"/>
              <w:color w:val="auto"/>
              <w:sz w:val="44"/>
              <w:szCs w:val="44"/>
              <w:highlight w:val="none"/>
            </w:rPr>
          </w:pPr>
          <w:bookmarkStart w:id="1" w:name="_Hlk130651888"/>
          <w:bookmarkStart w:id="2" w:name="_Toc382129898"/>
          <w:bookmarkStart w:id="3" w:name="_Toc413596380"/>
          <w:r>
            <w:rPr>
              <w:rFonts w:ascii="仿宋" w:hAnsi="仿宋" w:eastAsia="仿宋"/>
              <w:color w:val="auto"/>
              <w:sz w:val="44"/>
              <w:szCs w:val="44"/>
              <w:highlight w:val="none"/>
              <w:lang w:val="zh-CN"/>
            </w:rPr>
            <w:t>目录</w:t>
          </w:r>
        </w:p>
        <w:p w14:paraId="2F644814">
          <w:pPr>
            <w:pStyle w:val="33"/>
            <w:shd w:val="clear"/>
            <w:rPr>
              <w:rStyle w:val="59"/>
              <w:rFonts w:ascii="仿宋" w:hAnsi="仿宋" w:eastAsia="仿宋" w:cs="仿宋"/>
              <w:color w:val="auto"/>
              <w:highlight w:val="none"/>
            </w:rPr>
          </w:pPr>
          <w:r>
            <w:rPr>
              <w:rStyle w:val="59"/>
              <w:rFonts w:ascii="仿宋" w:hAnsi="仿宋" w:eastAsia="仿宋" w:cs="仿宋"/>
              <w:color w:val="auto"/>
              <w:highlight w:val="none"/>
            </w:rPr>
            <w:fldChar w:fldCharType="begin"/>
          </w:r>
          <w:r>
            <w:rPr>
              <w:rStyle w:val="59"/>
              <w:rFonts w:ascii="仿宋" w:hAnsi="仿宋" w:eastAsia="仿宋" w:cs="仿宋"/>
              <w:color w:val="auto"/>
              <w:highlight w:val="none"/>
            </w:rPr>
            <w:instrText xml:space="preserve"> TOC \o "1-3" \h \z \u </w:instrText>
          </w:r>
          <w:r>
            <w:rPr>
              <w:rStyle w:val="59"/>
              <w:rFonts w:ascii="仿宋" w:hAnsi="仿宋" w:eastAsia="仿宋" w:cs="仿宋"/>
              <w:color w:val="auto"/>
              <w:highlight w:val="none"/>
            </w:rPr>
            <w:fldChar w:fldCharType="separate"/>
          </w:r>
          <w:r>
            <w:rPr>
              <w:color w:val="auto"/>
              <w:highlight w:val="none"/>
            </w:rPr>
            <w:fldChar w:fldCharType="begin"/>
          </w:r>
          <w:r>
            <w:rPr>
              <w:color w:val="auto"/>
              <w:highlight w:val="none"/>
            </w:rPr>
            <w:instrText xml:space="preserve"> HYPERLINK \l "_Toc130891902" </w:instrText>
          </w:r>
          <w:r>
            <w:rPr>
              <w:color w:val="auto"/>
              <w:highlight w:val="none"/>
            </w:rPr>
            <w:fldChar w:fldCharType="separate"/>
          </w:r>
          <w:r>
            <w:rPr>
              <w:rStyle w:val="59"/>
              <w:rFonts w:ascii="仿宋" w:hAnsi="仿宋" w:eastAsia="仿宋" w:cs="仿宋"/>
              <w:color w:val="auto"/>
              <w:highlight w:val="none"/>
            </w:rPr>
            <w:t>第一章    招标公告</w:t>
          </w:r>
          <w:r>
            <w:rPr>
              <w:rStyle w:val="59"/>
              <w:rFonts w:ascii="仿宋" w:hAnsi="仿宋" w:eastAsia="仿宋" w:cs="仿宋"/>
              <w:color w:val="auto"/>
              <w:highlight w:val="none"/>
            </w:rPr>
            <w:tab/>
          </w:r>
          <w:r>
            <w:rPr>
              <w:rStyle w:val="59"/>
              <w:rFonts w:ascii="仿宋" w:hAnsi="仿宋" w:eastAsia="仿宋" w:cs="仿宋"/>
              <w:color w:val="auto"/>
              <w:highlight w:val="none"/>
            </w:rPr>
            <w:fldChar w:fldCharType="begin"/>
          </w:r>
          <w:r>
            <w:rPr>
              <w:rStyle w:val="59"/>
              <w:rFonts w:ascii="仿宋" w:hAnsi="仿宋" w:eastAsia="仿宋" w:cs="仿宋"/>
              <w:color w:val="auto"/>
              <w:highlight w:val="none"/>
            </w:rPr>
            <w:instrText xml:space="preserve"> PAGEREF _Toc130891902 \h </w:instrText>
          </w:r>
          <w:r>
            <w:rPr>
              <w:rStyle w:val="59"/>
              <w:rFonts w:ascii="仿宋" w:hAnsi="仿宋" w:eastAsia="仿宋" w:cs="仿宋"/>
              <w:color w:val="auto"/>
              <w:highlight w:val="none"/>
            </w:rPr>
            <w:fldChar w:fldCharType="separate"/>
          </w:r>
          <w:r>
            <w:rPr>
              <w:rStyle w:val="59"/>
              <w:rFonts w:ascii="仿宋" w:hAnsi="仿宋" w:eastAsia="仿宋" w:cs="仿宋"/>
              <w:color w:val="auto"/>
              <w:highlight w:val="none"/>
            </w:rPr>
            <w:t>2</w:t>
          </w:r>
          <w:r>
            <w:rPr>
              <w:rStyle w:val="59"/>
              <w:rFonts w:ascii="仿宋" w:hAnsi="仿宋" w:eastAsia="仿宋" w:cs="仿宋"/>
              <w:color w:val="auto"/>
              <w:highlight w:val="none"/>
            </w:rPr>
            <w:fldChar w:fldCharType="end"/>
          </w:r>
          <w:r>
            <w:rPr>
              <w:rStyle w:val="59"/>
              <w:rFonts w:ascii="仿宋" w:hAnsi="仿宋" w:eastAsia="仿宋" w:cs="仿宋"/>
              <w:color w:val="auto"/>
              <w:highlight w:val="none"/>
            </w:rPr>
            <w:fldChar w:fldCharType="end"/>
          </w:r>
        </w:p>
        <w:p w14:paraId="3DDA49EF">
          <w:pPr>
            <w:pStyle w:val="33"/>
            <w:shd w:val="clear"/>
            <w:rPr>
              <w:rStyle w:val="59"/>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"_Toc130891903" </w:instrText>
          </w:r>
          <w:r>
            <w:rPr>
              <w:color w:val="auto"/>
              <w:highlight w:val="none"/>
            </w:rPr>
            <w:fldChar w:fldCharType="separate"/>
          </w:r>
          <w:r>
            <w:rPr>
              <w:rStyle w:val="59"/>
              <w:rFonts w:ascii="仿宋" w:hAnsi="仿宋" w:eastAsia="仿宋" w:cs="仿宋"/>
              <w:color w:val="auto"/>
              <w:highlight w:val="none"/>
            </w:rPr>
            <w:t>第二章    投标须知</w:t>
          </w:r>
          <w:r>
            <w:rPr>
              <w:rStyle w:val="59"/>
              <w:rFonts w:ascii="仿宋" w:hAnsi="仿宋" w:eastAsia="仿宋" w:cs="仿宋"/>
              <w:color w:val="auto"/>
              <w:highlight w:val="none"/>
            </w:rPr>
            <w:tab/>
          </w:r>
          <w:r>
            <w:rPr>
              <w:rStyle w:val="59"/>
              <w:rFonts w:ascii="仿宋" w:hAnsi="仿宋" w:eastAsia="仿宋" w:cs="仿宋"/>
              <w:color w:val="auto"/>
              <w:highlight w:val="none"/>
            </w:rPr>
            <w:fldChar w:fldCharType="begin"/>
          </w:r>
          <w:r>
            <w:rPr>
              <w:rStyle w:val="59"/>
              <w:rFonts w:ascii="仿宋" w:hAnsi="仿宋" w:eastAsia="仿宋" w:cs="仿宋"/>
              <w:color w:val="auto"/>
              <w:highlight w:val="none"/>
            </w:rPr>
            <w:instrText xml:space="preserve"> PAGEREF _Toc130891903 \h </w:instrText>
          </w:r>
          <w:r>
            <w:rPr>
              <w:rStyle w:val="59"/>
              <w:rFonts w:ascii="仿宋" w:hAnsi="仿宋" w:eastAsia="仿宋" w:cs="仿宋"/>
              <w:color w:val="auto"/>
              <w:highlight w:val="none"/>
            </w:rPr>
            <w:fldChar w:fldCharType="separate"/>
          </w:r>
          <w:r>
            <w:rPr>
              <w:rStyle w:val="59"/>
              <w:rFonts w:ascii="仿宋" w:hAnsi="仿宋" w:eastAsia="仿宋" w:cs="仿宋"/>
              <w:color w:val="auto"/>
              <w:highlight w:val="none"/>
            </w:rPr>
            <w:t>7</w:t>
          </w:r>
          <w:r>
            <w:rPr>
              <w:rStyle w:val="59"/>
              <w:rFonts w:ascii="仿宋" w:hAnsi="仿宋" w:eastAsia="仿宋" w:cs="仿宋"/>
              <w:color w:val="auto"/>
              <w:highlight w:val="none"/>
            </w:rPr>
            <w:fldChar w:fldCharType="end"/>
          </w:r>
          <w:r>
            <w:rPr>
              <w:rStyle w:val="59"/>
              <w:rFonts w:ascii="仿宋" w:hAnsi="仿宋" w:eastAsia="仿宋" w:cs="仿宋"/>
              <w:color w:val="auto"/>
              <w:highlight w:val="none"/>
            </w:rPr>
            <w:fldChar w:fldCharType="end"/>
          </w:r>
        </w:p>
        <w:p w14:paraId="7234E3E1">
          <w:pPr>
            <w:pStyle w:val="33"/>
            <w:shd w:val="clear"/>
            <w:ind w:firstLine="560" w:firstLineChars="200"/>
            <w:rPr>
              <w:rStyle w:val="59"/>
              <w:rFonts w:ascii="仿宋" w:hAnsi="仿宋" w:eastAsia="仿宋" w:cs="仿宋"/>
              <w:b w:val="0"/>
              <w:bCs w:val="0"/>
              <w:color w:val="auto"/>
              <w:sz w:val="24"/>
              <w:szCs w:val="24"/>
              <w:highlight w:val="none"/>
              <w:u w:val="single"/>
            </w:rPr>
          </w:pPr>
          <w:r>
            <w:rPr>
              <w:color w:val="auto"/>
              <w:highlight w:val="none"/>
            </w:rPr>
            <w:fldChar w:fldCharType="begin"/>
          </w:r>
          <w:r>
            <w:rPr>
              <w:color w:val="auto"/>
              <w:highlight w:val="none"/>
            </w:rPr>
            <w:instrText xml:space="preserve"> HYPERLINK \l "_Toc130891904" </w:instrText>
          </w:r>
          <w:r>
            <w:rPr>
              <w:color w:val="auto"/>
              <w:highlight w:val="none"/>
            </w:rPr>
            <w:fldChar w:fldCharType="separate"/>
          </w:r>
          <w:r>
            <w:rPr>
              <w:rStyle w:val="59"/>
              <w:rFonts w:ascii="仿宋" w:hAnsi="仿宋" w:eastAsia="仿宋" w:cs="仿宋"/>
              <w:b w:val="0"/>
              <w:bCs w:val="0"/>
              <w:color w:val="auto"/>
              <w:sz w:val="24"/>
              <w:szCs w:val="24"/>
              <w:highlight w:val="none"/>
            </w:rPr>
            <w:t>一、说明</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_Toc130891904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17</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54E7C75D">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"_Toc130891905" </w:instrText>
          </w:r>
          <w:r>
            <w:rPr>
              <w:color w:val="auto"/>
              <w:highlight w:val="none"/>
            </w:rPr>
            <w:fldChar w:fldCharType="separate"/>
          </w:r>
          <w:r>
            <w:rPr>
              <w:rStyle w:val="59"/>
              <w:rFonts w:ascii="仿宋" w:hAnsi="仿宋" w:eastAsia="仿宋" w:cs="仿宋"/>
              <w:b w:val="0"/>
              <w:bCs w:val="0"/>
              <w:color w:val="auto"/>
              <w:sz w:val="24"/>
              <w:szCs w:val="24"/>
              <w:highlight w:val="none"/>
            </w:rPr>
            <w:t>二、招标文件</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_Toc130891905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18</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006B049E">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"_Toc130891906" </w:instrText>
          </w:r>
          <w:r>
            <w:rPr>
              <w:color w:val="auto"/>
              <w:highlight w:val="none"/>
            </w:rPr>
            <w:fldChar w:fldCharType="separate"/>
          </w:r>
          <w:r>
            <w:rPr>
              <w:rStyle w:val="59"/>
              <w:rFonts w:ascii="仿宋" w:hAnsi="仿宋" w:eastAsia="仿宋" w:cs="仿宋"/>
              <w:b w:val="0"/>
              <w:bCs w:val="0"/>
              <w:color w:val="auto"/>
              <w:sz w:val="24"/>
              <w:szCs w:val="24"/>
              <w:highlight w:val="none"/>
            </w:rPr>
            <w:t>三、投标文件的编制</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_Toc130891906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20</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6E715303">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"_Toc130891907" </w:instrText>
          </w:r>
          <w:r>
            <w:rPr>
              <w:color w:val="auto"/>
              <w:highlight w:val="none"/>
            </w:rPr>
            <w:fldChar w:fldCharType="separate"/>
          </w:r>
          <w:r>
            <w:rPr>
              <w:rStyle w:val="59"/>
              <w:rFonts w:ascii="仿宋" w:hAnsi="仿宋" w:eastAsia="仿宋" w:cs="仿宋"/>
              <w:b w:val="0"/>
              <w:bCs w:val="0"/>
              <w:color w:val="auto"/>
              <w:sz w:val="24"/>
              <w:szCs w:val="24"/>
              <w:highlight w:val="none"/>
            </w:rPr>
            <w:t>四、投标文件的提交</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_Toc130891907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30</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3187B90B">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"_Toc130891908" </w:instrText>
          </w:r>
          <w:r>
            <w:rPr>
              <w:color w:val="auto"/>
              <w:highlight w:val="none"/>
            </w:rPr>
            <w:fldChar w:fldCharType="separate"/>
          </w:r>
          <w:r>
            <w:rPr>
              <w:rStyle w:val="59"/>
              <w:rFonts w:ascii="仿宋" w:hAnsi="仿宋" w:eastAsia="仿宋" w:cs="仿宋"/>
              <w:b w:val="0"/>
              <w:bCs w:val="0"/>
              <w:color w:val="auto"/>
              <w:sz w:val="24"/>
              <w:szCs w:val="24"/>
              <w:highlight w:val="none"/>
            </w:rPr>
            <w:t>五、开标与评审</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_Toc130891908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32</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139FE29A">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"_Toc130891909" </w:instrText>
          </w:r>
          <w:r>
            <w:rPr>
              <w:color w:val="auto"/>
              <w:highlight w:val="none"/>
            </w:rPr>
            <w:fldChar w:fldCharType="separate"/>
          </w:r>
          <w:r>
            <w:rPr>
              <w:rStyle w:val="59"/>
              <w:rFonts w:ascii="仿宋" w:hAnsi="仿宋" w:eastAsia="仿宋" w:cs="仿宋"/>
              <w:b w:val="0"/>
              <w:bCs w:val="0"/>
              <w:color w:val="auto"/>
              <w:sz w:val="24"/>
              <w:szCs w:val="24"/>
              <w:highlight w:val="none"/>
            </w:rPr>
            <w:t>六、定标</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_Toc130891909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43</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65E46FFF">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"_Toc130891910" </w:instrText>
          </w:r>
          <w:r>
            <w:rPr>
              <w:color w:val="auto"/>
              <w:highlight w:val="none"/>
            </w:rPr>
            <w:fldChar w:fldCharType="separate"/>
          </w:r>
          <w:r>
            <w:rPr>
              <w:rStyle w:val="59"/>
              <w:rFonts w:ascii="仿宋" w:hAnsi="仿宋" w:eastAsia="仿宋" w:cs="仿宋"/>
              <w:b w:val="0"/>
              <w:bCs w:val="0"/>
              <w:color w:val="auto"/>
              <w:sz w:val="24"/>
              <w:szCs w:val="24"/>
              <w:highlight w:val="none"/>
            </w:rPr>
            <w:t>七、结果</w:t>
          </w:r>
          <w:r>
            <w:rPr>
              <w:rStyle w:val="59"/>
              <w:rFonts w:hint="eastAsia" w:ascii="仿宋" w:hAnsi="仿宋" w:eastAsia="仿宋" w:cs="仿宋"/>
              <w:b w:val="0"/>
              <w:bCs w:val="0"/>
              <w:color w:val="auto"/>
              <w:sz w:val="24"/>
              <w:szCs w:val="24"/>
              <w:highlight w:val="none"/>
            </w:rPr>
            <w:t>公示</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_Toc130891910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44</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2899B0A5">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"_Toc130891911" </w:instrText>
          </w:r>
          <w:r>
            <w:rPr>
              <w:color w:val="auto"/>
              <w:highlight w:val="none"/>
            </w:rPr>
            <w:fldChar w:fldCharType="separate"/>
          </w:r>
          <w:r>
            <w:rPr>
              <w:rStyle w:val="59"/>
              <w:rFonts w:ascii="仿宋" w:hAnsi="仿宋" w:eastAsia="仿宋" w:cs="仿宋"/>
              <w:b w:val="0"/>
              <w:bCs w:val="0"/>
              <w:color w:val="auto"/>
              <w:sz w:val="24"/>
              <w:szCs w:val="24"/>
              <w:highlight w:val="none"/>
            </w:rPr>
            <w:t>八、质疑</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_Toc130891911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44</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0DB4C500">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"_Toc130891912" </w:instrText>
          </w:r>
          <w:r>
            <w:rPr>
              <w:color w:val="auto"/>
              <w:highlight w:val="none"/>
            </w:rPr>
            <w:fldChar w:fldCharType="separate"/>
          </w:r>
          <w:r>
            <w:rPr>
              <w:rStyle w:val="59"/>
              <w:rFonts w:ascii="仿宋" w:hAnsi="仿宋" w:eastAsia="仿宋" w:cs="仿宋"/>
              <w:b w:val="0"/>
              <w:bCs w:val="0"/>
              <w:color w:val="auto"/>
              <w:sz w:val="24"/>
              <w:szCs w:val="24"/>
              <w:highlight w:val="none"/>
            </w:rPr>
            <w:t>九、签订合同</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_Toc130891912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46</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4E3222D6">
          <w:pPr>
            <w:pStyle w:val="33"/>
            <w:shd w:val="clear"/>
            <w:rPr>
              <w:rStyle w:val="59"/>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"_Toc130891913" </w:instrText>
          </w:r>
          <w:r>
            <w:rPr>
              <w:color w:val="auto"/>
              <w:highlight w:val="none"/>
            </w:rPr>
            <w:fldChar w:fldCharType="separate"/>
          </w:r>
          <w:r>
            <w:rPr>
              <w:rStyle w:val="59"/>
              <w:rFonts w:ascii="仿宋" w:hAnsi="仿宋" w:eastAsia="仿宋" w:cs="仿宋"/>
              <w:color w:val="auto"/>
              <w:highlight w:val="none"/>
            </w:rPr>
            <w:t>第三章    开标、评标、定标</w:t>
          </w:r>
          <w:r>
            <w:rPr>
              <w:rStyle w:val="59"/>
              <w:rFonts w:ascii="仿宋" w:hAnsi="仿宋" w:eastAsia="仿宋" w:cs="仿宋"/>
              <w:color w:val="auto"/>
              <w:highlight w:val="none"/>
            </w:rPr>
            <w:tab/>
          </w:r>
          <w:r>
            <w:rPr>
              <w:rStyle w:val="59"/>
              <w:rFonts w:ascii="仿宋" w:hAnsi="仿宋" w:eastAsia="仿宋" w:cs="仿宋"/>
              <w:color w:val="auto"/>
              <w:highlight w:val="none"/>
            </w:rPr>
            <w:fldChar w:fldCharType="begin"/>
          </w:r>
          <w:r>
            <w:rPr>
              <w:rStyle w:val="59"/>
              <w:rFonts w:ascii="仿宋" w:hAnsi="仿宋" w:eastAsia="仿宋" w:cs="仿宋"/>
              <w:color w:val="auto"/>
              <w:highlight w:val="none"/>
            </w:rPr>
            <w:instrText xml:space="preserve"> PAGEREF _Toc130891913 \h </w:instrText>
          </w:r>
          <w:r>
            <w:rPr>
              <w:rStyle w:val="59"/>
              <w:rFonts w:ascii="仿宋" w:hAnsi="仿宋" w:eastAsia="仿宋" w:cs="仿宋"/>
              <w:color w:val="auto"/>
              <w:highlight w:val="none"/>
            </w:rPr>
            <w:fldChar w:fldCharType="separate"/>
          </w:r>
          <w:r>
            <w:rPr>
              <w:rStyle w:val="59"/>
              <w:rFonts w:ascii="仿宋" w:hAnsi="仿宋" w:eastAsia="仿宋" w:cs="仿宋"/>
              <w:color w:val="auto"/>
              <w:highlight w:val="none"/>
            </w:rPr>
            <w:t>47</w:t>
          </w:r>
          <w:r>
            <w:rPr>
              <w:rStyle w:val="59"/>
              <w:rFonts w:ascii="仿宋" w:hAnsi="仿宋" w:eastAsia="仿宋" w:cs="仿宋"/>
              <w:color w:val="auto"/>
              <w:highlight w:val="none"/>
            </w:rPr>
            <w:fldChar w:fldCharType="end"/>
          </w:r>
          <w:r>
            <w:rPr>
              <w:rStyle w:val="59"/>
              <w:rFonts w:ascii="仿宋" w:hAnsi="仿宋" w:eastAsia="仿宋" w:cs="仿宋"/>
              <w:color w:val="auto"/>
              <w:highlight w:val="none"/>
            </w:rPr>
            <w:fldChar w:fldCharType="end"/>
          </w:r>
        </w:p>
        <w:p w14:paraId="4D332710">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"_Toc130891914" </w:instrText>
          </w:r>
          <w:r>
            <w:rPr>
              <w:color w:val="auto"/>
              <w:highlight w:val="none"/>
            </w:rPr>
            <w:fldChar w:fldCharType="separate"/>
          </w:r>
          <w:r>
            <w:rPr>
              <w:rStyle w:val="59"/>
              <w:rFonts w:ascii="仿宋" w:hAnsi="仿宋" w:eastAsia="仿宋" w:cs="仿宋"/>
              <w:b w:val="0"/>
              <w:bCs w:val="0"/>
              <w:color w:val="auto"/>
              <w:sz w:val="24"/>
              <w:szCs w:val="24"/>
              <w:highlight w:val="none"/>
            </w:rPr>
            <w:t>一、开标</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_Toc130891914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47</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1E1AA3AB">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"_Toc130891915" </w:instrText>
          </w:r>
          <w:r>
            <w:rPr>
              <w:color w:val="auto"/>
              <w:highlight w:val="none"/>
            </w:rPr>
            <w:fldChar w:fldCharType="separate"/>
          </w:r>
          <w:r>
            <w:rPr>
              <w:rStyle w:val="59"/>
              <w:rFonts w:ascii="仿宋" w:hAnsi="仿宋" w:eastAsia="仿宋" w:cs="仿宋"/>
              <w:b w:val="0"/>
              <w:bCs w:val="0"/>
              <w:color w:val="auto"/>
              <w:sz w:val="24"/>
              <w:szCs w:val="24"/>
              <w:highlight w:val="none"/>
            </w:rPr>
            <w:t>二、评标</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_Toc130891915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48</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24C2D9FB">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"_Toc130891916" </w:instrText>
          </w:r>
          <w:r>
            <w:rPr>
              <w:color w:val="auto"/>
              <w:highlight w:val="none"/>
            </w:rPr>
            <w:fldChar w:fldCharType="separate"/>
          </w:r>
          <w:r>
            <w:rPr>
              <w:rStyle w:val="59"/>
              <w:rFonts w:ascii="仿宋" w:hAnsi="仿宋" w:eastAsia="仿宋" w:cs="仿宋"/>
              <w:b w:val="0"/>
              <w:bCs w:val="0"/>
              <w:color w:val="auto"/>
              <w:sz w:val="24"/>
              <w:szCs w:val="24"/>
              <w:highlight w:val="none"/>
            </w:rPr>
            <w:t>三、编写评标报告</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_Toc130891916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51</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31BCC52C">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"_Toc130891917" </w:instrText>
          </w:r>
          <w:r>
            <w:rPr>
              <w:color w:val="auto"/>
              <w:highlight w:val="none"/>
            </w:rPr>
            <w:fldChar w:fldCharType="separate"/>
          </w:r>
          <w:r>
            <w:rPr>
              <w:rStyle w:val="59"/>
              <w:rFonts w:ascii="仿宋" w:hAnsi="仿宋" w:eastAsia="仿宋" w:cs="仿宋"/>
              <w:b w:val="0"/>
              <w:bCs w:val="0"/>
              <w:color w:val="auto"/>
              <w:sz w:val="24"/>
              <w:szCs w:val="24"/>
              <w:highlight w:val="none"/>
            </w:rPr>
            <w:t>四、定标</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_Toc130891917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52</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25AB19FF">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"_Toc130891918" </w:instrText>
          </w:r>
          <w:r>
            <w:rPr>
              <w:color w:val="auto"/>
              <w:highlight w:val="none"/>
            </w:rPr>
            <w:fldChar w:fldCharType="separate"/>
          </w:r>
          <w:r>
            <w:rPr>
              <w:rStyle w:val="59"/>
              <w:rFonts w:ascii="仿宋" w:hAnsi="仿宋" w:eastAsia="仿宋" w:cs="仿宋"/>
              <w:b w:val="0"/>
              <w:bCs w:val="0"/>
              <w:color w:val="auto"/>
              <w:sz w:val="24"/>
              <w:szCs w:val="24"/>
              <w:highlight w:val="none"/>
            </w:rPr>
            <w:t>五、结果</w:t>
          </w:r>
          <w:r>
            <w:rPr>
              <w:rStyle w:val="59"/>
              <w:rFonts w:hint="eastAsia" w:ascii="仿宋" w:hAnsi="仿宋" w:eastAsia="仿宋" w:cs="仿宋"/>
              <w:b w:val="0"/>
              <w:bCs w:val="0"/>
              <w:color w:val="auto"/>
              <w:sz w:val="24"/>
              <w:szCs w:val="24"/>
              <w:highlight w:val="none"/>
            </w:rPr>
            <w:t>公示</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_Toc130891918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52</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05252056">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"_Toc130891919" </w:instrText>
          </w:r>
          <w:r>
            <w:rPr>
              <w:color w:val="auto"/>
              <w:highlight w:val="none"/>
            </w:rPr>
            <w:fldChar w:fldCharType="separate"/>
          </w:r>
          <w:r>
            <w:rPr>
              <w:rStyle w:val="59"/>
              <w:rFonts w:ascii="仿宋" w:hAnsi="仿宋" w:eastAsia="仿宋" w:cs="仿宋"/>
              <w:b w:val="0"/>
              <w:bCs w:val="0"/>
              <w:color w:val="auto"/>
              <w:sz w:val="24"/>
              <w:szCs w:val="24"/>
              <w:highlight w:val="none"/>
            </w:rPr>
            <w:t>六、签发中标通知书</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_Toc130891919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52</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132FAC76">
          <w:pPr>
            <w:pStyle w:val="33"/>
            <w:shd w:val="clear"/>
            <w:ind w:firstLine="560" w:firstLineChars="200"/>
            <w:rPr>
              <w:rStyle w:val="59"/>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"_Toc130891920" </w:instrText>
          </w:r>
          <w:r>
            <w:rPr>
              <w:color w:val="auto"/>
              <w:highlight w:val="none"/>
            </w:rPr>
            <w:fldChar w:fldCharType="separate"/>
          </w:r>
          <w:r>
            <w:rPr>
              <w:rStyle w:val="59"/>
              <w:rFonts w:ascii="仿宋" w:hAnsi="仿宋" w:eastAsia="仿宋" w:cs="仿宋"/>
              <w:b w:val="0"/>
              <w:bCs w:val="0"/>
              <w:color w:val="auto"/>
              <w:sz w:val="24"/>
              <w:szCs w:val="24"/>
              <w:highlight w:val="none"/>
            </w:rPr>
            <w:t>七、签订合同</w:t>
          </w:r>
          <w:r>
            <w:rPr>
              <w:rStyle w:val="59"/>
              <w:rFonts w:ascii="仿宋" w:hAnsi="仿宋" w:eastAsia="仿宋" w:cs="仿宋"/>
              <w:b w:val="0"/>
              <w:bCs w:val="0"/>
              <w:color w:val="auto"/>
              <w:sz w:val="24"/>
              <w:szCs w:val="24"/>
              <w:highlight w:val="none"/>
            </w:rPr>
            <w:tab/>
          </w:r>
          <w:r>
            <w:rPr>
              <w:rStyle w:val="59"/>
              <w:rFonts w:ascii="仿宋" w:hAnsi="仿宋" w:eastAsia="仿宋" w:cs="仿宋"/>
              <w:b w:val="0"/>
              <w:bCs w:val="0"/>
              <w:color w:val="auto"/>
              <w:sz w:val="24"/>
              <w:szCs w:val="24"/>
              <w:highlight w:val="none"/>
            </w:rPr>
            <w:fldChar w:fldCharType="begin"/>
          </w:r>
          <w:r>
            <w:rPr>
              <w:rStyle w:val="59"/>
              <w:rFonts w:ascii="仿宋" w:hAnsi="仿宋" w:eastAsia="仿宋" w:cs="仿宋"/>
              <w:b w:val="0"/>
              <w:bCs w:val="0"/>
              <w:color w:val="auto"/>
              <w:sz w:val="24"/>
              <w:szCs w:val="24"/>
              <w:highlight w:val="none"/>
            </w:rPr>
            <w:instrText xml:space="preserve"> PAGEREF _Toc130891920 \h </w:instrText>
          </w:r>
          <w:r>
            <w:rPr>
              <w:rStyle w:val="59"/>
              <w:rFonts w:ascii="仿宋" w:hAnsi="仿宋" w:eastAsia="仿宋" w:cs="仿宋"/>
              <w:b w:val="0"/>
              <w:bCs w:val="0"/>
              <w:color w:val="auto"/>
              <w:sz w:val="24"/>
              <w:szCs w:val="24"/>
              <w:highlight w:val="none"/>
            </w:rPr>
            <w:fldChar w:fldCharType="separate"/>
          </w:r>
          <w:r>
            <w:rPr>
              <w:rStyle w:val="59"/>
              <w:rFonts w:ascii="仿宋" w:hAnsi="仿宋" w:eastAsia="仿宋" w:cs="仿宋"/>
              <w:b w:val="0"/>
              <w:bCs w:val="0"/>
              <w:color w:val="auto"/>
              <w:sz w:val="24"/>
              <w:szCs w:val="24"/>
              <w:highlight w:val="none"/>
            </w:rPr>
            <w:t>52</w:t>
          </w:r>
          <w:r>
            <w:rPr>
              <w:rStyle w:val="59"/>
              <w:rFonts w:ascii="仿宋" w:hAnsi="仿宋" w:eastAsia="仿宋" w:cs="仿宋"/>
              <w:b w:val="0"/>
              <w:bCs w:val="0"/>
              <w:color w:val="auto"/>
              <w:sz w:val="24"/>
              <w:szCs w:val="24"/>
              <w:highlight w:val="none"/>
            </w:rPr>
            <w:fldChar w:fldCharType="end"/>
          </w:r>
          <w:r>
            <w:rPr>
              <w:rStyle w:val="59"/>
              <w:rFonts w:ascii="仿宋" w:hAnsi="仿宋" w:eastAsia="仿宋" w:cs="仿宋"/>
              <w:b w:val="0"/>
              <w:bCs w:val="0"/>
              <w:color w:val="auto"/>
              <w:sz w:val="24"/>
              <w:szCs w:val="24"/>
              <w:highlight w:val="none"/>
            </w:rPr>
            <w:fldChar w:fldCharType="end"/>
          </w:r>
        </w:p>
        <w:p w14:paraId="12254E84">
          <w:pPr>
            <w:pStyle w:val="33"/>
            <w:shd w:val="clear"/>
            <w:rPr>
              <w:rStyle w:val="59"/>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"_Toc130891921" </w:instrText>
          </w:r>
          <w:r>
            <w:rPr>
              <w:color w:val="auto"/>
              <w:highlight w:val="none"/>
            </w:rPr>
            <w:fldChar w:fldCharType="separate"/>
          </w:r>
          <w:r>
            <w:rPr>
              <w:rStyle w:val="59"/>
              <w:rFonts w:ascii="仿宋" w:hAnsi="仿宋" w:eastAsia="仿宋" w:cs="仿宋"/>
              <w:color w:val="auto"/>
              <w:highlight w:val="none"/>
            </w:rPr>
            <w:t>第四章    采购项目说明</w:t>
          </w:r>
          <w:r>
            <w:rPr>
              <w:rStyle w:val="59"/>
              <w:rFonts w:ascii="仿宋" w:hAnsi="仿宋" w:eastAsia="仿宋" w:cs="仿宋"/>
              <w:color w:val="auto"/>
              <w:highlight w:val="none"/>
            </w:rPr>
            <w:tab/>
          </w:r>
          <w:r>
            <w:rPr>
              <w:rStyle w:val="59"/>
              <w:rFonts w:ascii="仿宋" w:hAnsi="仿宋" w:eastAsia="仿宋" w:cs="仿宋"/>
              <w:color w:val="auto"/>
              <w:highlight w:val="none"/>
            </w:rPr>
            <w:fldChar w:fldCharType="begin"/>
          </w:r>
          <w:r>
            <w:rPr>
              <w:rStyle w:val="59"/>
              <w:rFonts w:ascii="仿宋" w:hAnsi="仿宋" w:eastAsia="仿宋" w:cs="仿宋"/>
              <w:color w:val="auto"/>
              <w:highlight w:val="none"/>
            </w:rPr>
            <w:instrText xml:space="preserve"> PAGEREF _Toc130891921 \h </w:instrText>
          </w:r>
          <w:r>
            <w:rPr>
              <w:rStyle w:val="59"/>
              <w:rFonts w:ascii="仿宋" w:hAnsi="仿宋" w:eastAsia="仿宋" w:cs="仿宋"/>
              <w:color w:val="auto"/>
              <w:highlight w:val="none"/>
            </w:rPr>
            <w:fldChar w:fldCharType="separate"/>
          </w:r>
          <w:r>
            <w:rPr>
              <w:rStyle w:val="59"/>
              <w:rFonts w:ascii="仿宋" w:hAnsi="仿宋" w:eastAsia="仿宋" w:cs="仿宋"/>
              <w:color w:val="auto"/>
              <w:highlight w:val="none"/>
            </w:rPr>
            <w:t>53</w:t>
          </w:r>
          <w:r>
            <w:rPr>
              <w:rStyle w:val="59"/>
              <w:rFonts w:ascii="仿宋" w:hAnsi="仿宋" w:eastAsia="仿宋" w:cs="仿宋"/>
              <w:color w:val="auto"/>
              <w:highlight w:val="none"/>
            </w:rPr>
            <w:fldChar w:fldCharType="end"/>
          </w:r>
          <w:r>
            <w:rPr>
              <w:rStyle w:val="59"/>
              <w:rFonts w:ascii="仿宋" w:hAnsi="仿宋" w:eastAsia="仿宋" w:cs="仿宋"/>
              <w:color w:val="auto"/>
              <w:highlight w:val="none"/>
            </w:rPr>
            <w:fldChar w:fldCharType="end"/>
          </w:r>
        </w:p>
        <w:p w14:paraId="6AD9F841">
          <w:pPr>
            <w:pStyle w:val="33"/>
            <w:shd w:val="clear"/>
            <w:rPr>
              <w:rStyle w:val="59"/>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"_Toc130891923" </w:instrText>
          </w:r>
          <w:r>
            <w:rPr>
              <w:color w:val="auto"/>
              <w:highlight w:val="none"/>
            </w:rPr>
            <w:fldChar w:fldCharType="separate"/>
          </w:r>
          <w:r>
            <w:rPr>
              <w:rStyle w:val="59"/>
              <w:rFonts w:ascii="仿宋" w:hAnsi="仿宋" w:eastAsia="仿宋" w:cs="仿宋"/>
              <w:color w:val="auto"/>
              <w:highlight w:val="none"/>
            </w:rPr>
            <w:t>第五章    投标文件格式</w:t>
          </w:r>
          <w:r>
            <w:rPr>
              <w:rStyle w:val="59"/>
              <w:rFonts w:ascii="仿宋" w:hAnsi="仿宋" w:eastAsia="仿宋" w:cs="仿宋"/>
              <w:color w:val="auto"/>
              <w:highlight w:val="none"/>
            </w:rPr>
            <w:tab/>
          </w:r>
          <w:r>
            <w:rPr>
              <w:rStyle w:val="59"/>
              <w:rFonts w:ascii="仿宋" w:hAnsi="仿宋" w:eastAsia="仿宋" w:cs="仿宋"/>
              <w:color w:val="auto"/>
              <w:highlight w:val="none"/>
            </w:rPr>
            <w:fldChar w:fldCharType="end"/>
          </w:r>
          <w:r>
            <w:rPr>
              <w:rStyle w:val="59"/>
              <w:rFonts w:ascii="仿宋" w:hAnsi="仿宋" w:eastAsia="仿宋" w:cs="仿宋"/>
              <w:color w:val="auto"/>
              <w:highlight w:val="none"/>
            </w:rPr>
            <w:t>57</w:t>
          </w:r>
        </w:p>
        <w:p w14:paraId="122F6A20">
          <w:pPr>
            <w:pStyle w:val="33"/>
            <w:shd w:val="clear"/>
            <w:rPr>
              <w:rStyle w:val="59"/>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"_Toc130891924" </w:instrText>
          </w:r>
          <w:r>
            <w:rPr>
              <w:color w:val="auto"/>
              <w:highlight w:val="none"/>
            </w:rPr>
            <w:fldChar w:fldCharType="separate"/>
          </w:r>
          <w:r>
            <w:rPr>
              <w:rStyle w:val="59"/>
              <w:rFonts w:ascii="仿宋" w:hAnsi="仿宋" w:eastAsia="仿宋" w:cs="仿宋"/>
              <w:color w:val="auto"/>
              <w:highlight w:val="none"/>
            </w:rPr>
            <w:t>第六章    合同（范本）</w:t>
          </w:r>
          <w:r>
            <w:rPr>
              <w:rStyle w:val="59"/>
              <w:rFonts w:ascii="仿宋" w:hAnsi="仿宋" w:eastAsia="仿宋" w:cs="仿宋"/>
              <w:color w:val="auto"/>
              <w:highlight w:val="none"/>
            </w:rPr>
            <w:tab/>
          </w:r>
          <w:r>
            <w:rPr>
              <w:rStyle w:val="59"/>
              <w:rFonts w:ascii="仿宋" w:hAnsi="仿宋" w:eastAsia="仿宋" w:cs="仿宋"/>
              <w:color w:val="auto"/>
              <w:highlight w:val="none"/>
            </w:rPr>
            <w:fldChar w:fldCharType="begin"/>
          </w:r>
          <w:r>
            <w:rPr>
              <w:rStyle w:val="59"/>
              <w:rFonts w:ascii="仿宋" w:hAnsi="仿宋" w:eastAsia="仿宋" w:cs="仿宋"/>
              <w:color w:val="auto"/>
              <w:highlight w:val="none"/>
            </w:rPr>
            <w:instrText xml:space="preserve"> PAGEREF _Toc130891924 \h </w:instrText>
          </w:r>
          <w:r>
            <w:rPr>
              <w:rStyle w:val="59"/>
              <w:rFonts w:ascii="仿宋" w:hAnsi="仿宋" w:eastAsia="仿宋" w:cs="仿宋"/>
              <w:color w:val="auto"/>
              <w:highlight w:val="none"/>
            </w:rPr>
            <w:fldChar w:fldCharType="separate"/>
          </w:r>
          <w:r>
            <w:rPr>
              <w:rStyle w:val="59"/>
              <w:rFonts w:ascii="仿宋" w:hAnsi="仿宋" w:eastAsia="仿宋" w:cs="仿宋"/>
              <w:color w:val="auto"/>
              <w:highlight w:val="none"/>
            </w:rPr>
            <w:t>81</w:t>
          </w:r>
          <w:r>
            <w:rPr>
              <w:rStyle w:val="59"/>
              <w:rFonts w:ascii="仿宋" w:hAnsi="仿宋" w:eastAsia="仿宋" w:cs="仿宋"/>
              <w:color w:val="auto"/>
              <w:highlight w:val="none"/>
            </w:rPr>
            <w:fldChar w:fldCharType="end"/>
          </w:r>
          <w:r>
            <w:rPr>
              <w:rStyle w:val="59"/>
              <w:rFonts w:ascii="仿宋" w:hAnsi="仿宋" w:eastAsia="仿宋" w:cs="仿宋"/>
              <w:color w:val="auto"/>
              <w:highlight w:val="none"/>
            </w:rPr>
            <w:fldChar w:fldCharType="end"/>
          </w:r>
        </w:p>
        <w:p w14:paraId="1588F6E0">
          <w:pPr>
            <w:pStyle w:val="33"/>
            <w:shd w:val="clear"/>
            <w:spacing w:line="560" w:lineRule="exact"/>
            <w:rPr>
              <w:rFonts w:ascii="仿宋" w:hAnsi="仿宋" w:eastAsia="仿宋"/>
              <w:color w:val="auto"/>
              <w:highlight w:val="none"/>
            </w:rPr>
          </w:pPr>
          <w:r>
            <w:rPr>
              <w:rStyle w:val="59"/>
              <w:rFonts w:ascii="仿宋" w:hAnsi="仿宋" w:eastAsia="仿宋" w:cs="仿宋"/>
              <w:color w:val="auto"/>
              <w:highlight w:val="none"/>
            </w:rPr>
            <w:fldChar w:fldCharType="end"/>
          </w:r>
        </w:p>
      </w:sdtContent>
    </w:sdt>
    <w:bookmarkEnd w:id="1"/>
    <w:p w14:paraId="0051B708">
      <w:pPr>
        <w:shd w:val="clear"/>
        <w:rPr>
          <w:rFonts w:ascii="仿宋" w:hAnsi="仿宋" w:eastAsia="仿宋" w:cs="仿宋"/>
          <w:color w:val="auto"/>
          <w:kern w:val="0"/>
          <w:highlight w:val="none"/>
        </w:rPr>
      </w:pPr>
    </w:p>
    <w:p w14:paraId="0CCE2E49">
      <w:pPr>
        <w:shd w:val="clear"/>
        <w:rPr>
          <w:rFonts w:ascii="仿宋" w:hAnsi="仿宋" w:eastAsia="仿宋"/>
          <w:color w:val="auto"/>
          <w:highlight w:val="none"/>
        </w:rPr>
      </w:pPr>
      <w:r>
        <w:rPr>
          <w:rFonts w:ascii="仿宋" w:hAnsi="仿宋" w:eastAsia="仿宋"/>
          <w:color w:val="auto"/>
          <w:highlight w:val="none"/>
        </w:rPr>
        <w:br w:type="page"/>
      </w:r>
    </w:p>
    <w:p w14:paraId="759C3E47">
      <w:pPr>
        <w:shd w:val="clear"/>
        <w:rPr>
          <w:rFonts w:ascii="仿宋" w:hAnsi="仿宋" w:eastAsia="仿宋"/>
          <w:color w:val="auto"/>
          <w:highlight w:val="none"/>
        </w:rPr>
        <w:sectPr>
          <w:footerReference r:id="rId5" w:type="default"/>
          <w:pgSz w:w="11906" w:h="16838"/>
          <w:pgMar w:top="1440" w:right="1080" w:bottom="1440" w:left="1080" w:header="851" w:footer="992" w:gutter="0"/>
          <w:pgNumType w:fmt="decimal" w:start="1"/>
          <w:cols w:space="720" w:num="1"/>
          <w:docGrid w:type="lines" w:linePitch="312" w:charSpace="0"/>
        </w:sectPr>
      </w:pPr>
    </w:p>
    <w:bookmarkEnd w:id="2"/>
    <w:bookmarkEnd w:id="3"/>
    <w:p w14:paraId="172C63F2">
      <w:pPr>
        <w:pStyle w:val="2"/>
        <w:shd w:val="clear"/>
        <w:jc w:val="center"/>
        <w:rPr>
          <w:rFonts w:ascii="仿宋" w:hAnsi="仿宋" w:eastAsia="仿宋" w:cs="仿宋"/>
          <w:color w:val="auto"/>
          <w:highlight w:val="none"/>
        </w:rPr>
      </w:pPr>
      <w:bookmarkStart w:id="4" w:name="_Toc130891902"/>
      <w:bookmarkStart w:id="5" w:name="_Toc66864040"/>
      <w:bookmarkStart w:id="6" w:name="_Toc266431116"/>
      <w:bookmarkStart w:id="7" w:name="_Toc253045125"/>
      <w:r>
        <w:rPr>
          <w:rFonts w:hint="eastAsia" w:ascii="仿宋" w:hAnsi="仿宋" w:eastAsia="仿宋" w:cs="仿宋"/>
          <w:color w:val="auto"/>
          <w:highlight w:val="none"/>
        </w:rPr>
        <w:t>第一章    招标公告</w:t>
      </w:r>
      <w:bookmarkEnd w:id="4"/>
      <w:bookmarkEnd w:id="5"/>
    </w:p>
    <w:p w14:paraId="7EB07088">
      <w:pPr>
        <w:widowControl/>
        <w:shd w:val="clear"/>
        <w:adjustRightInd w:val="0"/>
        <w:spacing w:line="360" w:lineRule="auto"/>
        <w:ind w:firstLine="675" w:firstLineChars="200"/>
        <w:jc w:val="center"/>
        <w:rPr>
          <w:rFonts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lang w:eastAsia="zh-CN"/>
        </w:rPr>
        <w:t>威海水务投资有限责任公司选定污水厂设施设备外委维修及改造等项目劳务服务单位</w:t>
      </w:r>
      <w:r>
        <w:rPr>
          <w:rFonts w:hint="eastAsia" w:ascii="仿宋" w:hAnsi="仿宋" w:eastAsia="仿宋" w:cs="仿宋"/>
          <w:b/>
          <w:bCs/>
          <w:color w:val="auto"/>
          <w:spacing w:val="8"/>
          <w:kern w:val="0"/>
          <w:sz w:val="32"/>
          <w:szCs w:val="32"/>
          <w:highlight w:val="none"/>
        </w:rPr>
        <w:t>招标公告</w:t>
      </w:r>
    </w:p>
    <w:p w14:paraId="404A6304">
      <w:pPr>
        <w:widowControl/>
        <w:shd w:val="clear"/>
        <w:adjustRightInd w:val="0"/>
        <w:spacing w:line="360" w:lineRule="auto"/>
        <w:ind w:firstLine="675" w:firstLineChars="200"/>
        <w:jc w:val="center"/>
        <w:rPr>
          <w:rFonts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WHSW-SWT2026-003</w:t>
      </w:r>
      <w:r>
        <w:rPr>
          <w:rFonts w:hint="eastAsia" w:ascii="仿宋" w:hAnsi="仿宋" w:eastAsia="仿宋" w:cs="仿宋"/>
          <w:b/>
          <w:bCs/>
          <w:color w:val="auto"/>
          <w:spacing w:val="8"/>
          <w:kern w:val="0"/>
          <w:sz w:val="32"/>
          <w:szCs w:val="32"/>
          <w:highlight w:val="none"/>
        </w:rPr>
        <w:t>）</w:t>
      </w:r>
    </w:p>
    <w:p w14:paraId="0FCA15B4">
      <w:pPr>
        <w:widowControl/>
        <w:shd w:val="clear"/>
        <w:adjustRightInd w:val="0"/>
        <w:spacing w:line="360" w:lineRule="auto"/>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 xml:space="preserve">一、招标条件 </w:t>
      </w:r>
    </w:p>
    <w:p w14:paraId="0E571432">
      <w:pPr>
        <w:widowControl/>
        <w:shd w:val="clear"/>
        <w:adjustRightInd w:val="0"/>
        <w:spacing w:line="360" w:lineRule="auto"/>
        <w:ind w:firstLine="592" w:firstLineChars="200"/>
        <w:jc w:val="left"/>
        <w:rPr>
          <w:rFonts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本招标项目</w:t>
      </w:r>
      <w:r>
        <w:rPr>
          <w:rFonts w:hint="eastAsia" w:ascii="仿宋" w:hAnsi="仿宋" w:eastAsia="仿宋" w:cs="仿宋"/>
          <w:bCs/>
          <w:color w:val="auto"/>
          <w:spacing w:val="8"/>
          <w:kern w:val="0"/>
          <w:sz w:val="28"/>
          <w:szCs w:val="28"/>
          <w:highlight w:val="none"/>
          <w:lang w:eastAsia="zh-CN"/>
        </w:rPr>
        <w:t>威海水务投资有限责任公司选定污水厂设施设备外委维修及改造等项目劳务服务单位</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威海水务投资有限责任公司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790A13CD">
      <w:pPr>
        <w:widowControl/>
        <w:shd w:val="clear"/>
        <w:adjustRightInd w:val="0"/>
        <w:spacing w:line="360" w:lineRule="auto"/>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2254ED5E">
      <w:pPr>
        <w:widowControl/>
        <w:shd w:val="clear"/>
        <w:adjustRightInd w:val="0"/>
        <w:spacing w:line="360" w:lineRule="auto"/>
        <w:ind w:firstLine="592" w:firstLineChars="200"/>
        <w:jc w:val="left"/>
        <w:rPr>
          <w:rFonts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威海水务投资有限责任公司选定污水厂设施设备外委维修及改造等项目劳务服务单位</w:t>
      </w:r>
      <w:r>
        <w:rPr>
          <w:rFonts w:hint="eastAsia" w:ascii="仿宋" w:hAnsi="仿宋" w:eastAsia="仿宋" w:cs="仿宋"/>
          <w:bCs/>
          <w:color w:val="auto"/>
          <w:spacing w:val="8"/>
          <w:kern w:val="0"/>
          <w:sz w:val="28"/>
          <w:szCs w:val="28"/>
          <w:highlight w:val="none"/>
        </w:rPr>
        <w:t>。</w:t>
      </w:r>
    </w:p>
    <w:p w14:paraId="61BA6026">
      <w:pPr>
        <w:widowControl/>
        <w:shd w:val="clear"/>
        <w:adjustRightInd w:val="0"/>
        <w:spacing w:line="360" w:lineRule="auto"/>
        <w:ind w:firstLine="592" w:firstLineChars="200"/>
        <w:jc w:val="left"/>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val="en-US" w:eastAsia="zh-CN"/>
        </w:rPr>
        <w:t>威海水务投资有限责任公司经区、高区、初村、临港区、崮山污水处理厂及渗滤液处理中心维修及改造项目，主要包含土建工程、管道工程施工，以及各类污水处理设施设备的外委维修与安装。涉及设备包括：泵类（污水污泥离心泵、深井泵、螺杆泵、隔膜泵、活塞泵等）、推流器、搅拌器、回转式格栅、网板式格栅、螺旋输送机、砂水分离器、刮吸泥机、离心脱水机、板框脱水机等污水处理专用设备，及自控系统、配电系统等相关设施，预计年度劳务用工量约为7000工日。本项目</w:t>
      </w:r>
      <w:r>
        <w:rPr>
          <w:rFonts w:hint="eastAsia" w:ascii="仿宋" w:hAnsi="仿宋" w:eastAsia="仿宋" w:cs="仿宋"/>
          <w:bCs/>
          <w:color w:val="auto"/>
          <w:spacing w:val="8"/>
          <w:kern w:val="0"/>
          <w:sz w:val="28"/>
          <w:szCs w:val="28"/>
          <w:highlight w:val="none"/>
          <w:lang w:eastAsia="zh-CN"/>
        </w:rPr>
        <w:t>选定</w:t>
      </w:r>
      <w:r>
        <w:rPr>
          <w:rFonts w:hint="eastAsia" w:ascii="仿宋" w:hAnsi="仿宋" w:eastAsia="仿宋" w:cs="仿宋"/>
          <w:bCs/>
          <w:color w:val="auto"/>
          <w:spacing w:val="8"/>
          <w:kern w:val="0"/>
          <w:sz w:val="28"/>
          <w:szCs w:val="28"/>
          <w:highlight w:val="none"/>
          <w:lang w:val="en-US" w:eastAsia="zh-CN"/>
        </w:rPr>
        <w:t>1</w:t>
      </w:r>
      <w:r>
        <w:rPr>
          <w:rFonts w:hint="eastAsia" w:ascii="仿宋" w:hAnsi="仿宋" w:eastAsia="仿宋" w:cs="仿宋"/>
          <w:bCs/>
          <w:color w:val="auto"/>
          <w:spacing w:val="8"/>
          <w:kern w:val="0"/>
          <w:sz w:val="28"/>
          <w:szCs w:val="28"/>
          <w:highlight w:val="none"/>
          <w:lang w:eastAsia="zh-CN"/>
        </w:rPr>
        <w:t>家</w:t>
      </w:r>
      <w:r>
        <w:rPr>
          <w:rFonts w:hint="eastAsia" w:ascii="仿宋" w:hAnsi="仿宋" w:eastAsia="仿宋" w:cs="仿宋"/>
          <w:bCs/>
          <w:color w:val="auto"/>
          <w:spacing w:val="8"/>
          <w:kern w:val="0"/>
          <w:sz w:val="28"/>
          <w:szCs w:val="28"/>
          <w:highlight w:val="none"/>
          <w:lang w:val="en-US" w:eastAsia="zh-CN"/>
        </w:rPr>
        <w:t>劳务服务单位</w:t>
      </w:r>
      <w:r>
        <w:rPr>
          <w:rFonts w:hint="eastAsia" w:ascii="仿宋" w:hAnsi="仿宋" w:eastAsia="仿宋" w:cs="仿宋"/>
          <w:bCs/>
          <w:color w:val="auto"/>
          <w:spacing w:val="8"/>
          <w:kern w:val="0"/>
          <w:sz w:val="28"/>
          <w:szCs w:val="28"/>
          <w:highlight w:val="none"/>
          <w:lang w:eastAsia="zh-CN"/>
        </w:rPr>
        <w:t>。</w:t>
      </w:r>
      <w:r>
        <w:rPr>
          <w:rFonts w:hint="eastAsia" w:ascii="仿宋_GB2312" w:hAnsi="仿宋_GB2312" w:eastAsia="仿宋_GB2312" w:cs="仿宋_GB2312"/>
          <w:color w:val="auto"/>
          <w:sz w:val="28"/>
          <w:szCs w:val="28"/>
          <w:highlight w:val="none"/>
          <w:vertAlign w:val="baseline"/>
          <w:lang w:val="en-US" w:eastAsia="zh-CN"/>
        </w:rPr>
        <w:t>年劳务用工费用估算总额</w:t>
      </w:r>
      <w:r>
        <w:rPr>
          <w:rFonts w:hint="eastAsia" w:ascii="仿宋" w:hAnsi="仿宋" w:eastAsia="仿宋" w:cs="仿宋"/>
          <w:bCs/>
          <w:color w:val="auto"/>
          <w:spacing w:val="8"/>
          <w:kern w:val="0"/>
          <w:sz w:val="28"/>
          <w:szCs w:val="28"/>
          <w:highlight w:val="none"/>
          <w:lang w:val="en-US" w:eastAsia="zh-CN"/>
        </w:rPr>
        <w:t>为245万元</w:t>
      </w:r>
      <w:r>
        <w:rPr>
          <w:rFonts w:hint="eastAsia" w:ascii="仿宋" w:hAnsi="仿宋" w:eastAsia="仿宋" w:cs="仿宋"/>
          <w:bCs/>
          <w:color w:val="auto"/>
          <w:spacing w:val="8"/>
          <w:kern w:val="0"/>
          <w:sz w:val="28"/>
          <w:szCs w:val="28"/>
          <w:highlight w:val="none"/>
          <w:lang w:val="en-US" w:eastAsia="zh-CN"/>
        </w:rPr>
        <w:t>。</w:t>
      </w:r>
      <w:r>
        <w:rPr>
          <w:rFonts w:hint="eastAsia" w:ascii="仿宋_GB2312" w:hAnsi="仿宋_GB2312" w:eastAsia="仿宋_GB2312" w:cs="仿宋_GB2312"/>
          <w:color w:val="auto"/>
          <w:sz w:val="28"/>
          <w:szCs w:val="28"/>
          <w:highlight w:val="none"/>
          <w:vertAlign w:val="baseline"/>
          <w:lang w:val="en-US" w:eastAsia="zh-CN"/>
        </w:rPr>
        <w:t>实际用工量以实际需求为准，并据实结算，实际用工量多于或少于估算量均不视为违约。</w:t>
      </w:r>
    </w:p>
    <w:p w14:paraId="6A1D5BFA">
      <w:pPr>
        <w:widowControl/>
        <w:shd w:val="clear"/>
        <w:adjustRightInd w:val="0"/>
        <w:spacing w:line="360" w:lineRule="auto"/>
        <w:ind w:firstLine="592" w:firstLineChars="200"/>
        <w:jc w:val="left"/>
        <w:rPr>
          <w:rFonts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3.服务期限</w:t>
      </w:r>
      <w:r>
        <w:rPr>
          <w:rFonts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rPr>
        <w:t>自合同签订之日起</w:t>
      </w:r>
      <w:r>
        <w:rPr>
          <w:rFonts w:hint="eastAsia" w:ascii="仿宋" w:hAnsi="仿宋" w:eastAsia="仿宋" w:cs="仿宋"/>
          <w:bCs/>
          <w:color w:val="auto"/>
          <w:spacing w:val="8"/>
          <w:kern w:val="0"/>
          <w:sz w:val="28"/>
          <w:szCs w:val="28"/>
          <w:highlight w:val="none"/>
          <w:lang w:val="en-US" w:eastAsia="zh-CN"/>
        </w:rPr>
        <w:t>12个月，合同期满后，招标人对投标人履行情况进行考核，合格可续签合同，续签不超过2次。</w:t>
      </w:r>
    </w:p>
    <w:p w14:paraId="283DAE39">
      <w:pPr>
        <w:widowControl/>
        <w:shd w:val="clear"/>
        <w:adjustRightInd w:val="0"/>
        <w:spacing w:line="360" w:lineRule="auto"/>
        <w:ind w:firstLine="592" w:firstLineChars="200"/>
        <w:jc w:val="left"/>
        <w:rPr>
          <w:rFonts w:ascii="仿宋" w:hAnsi="仿宋" w:eastAsia="仿宋" w:cs="仿宋"/>
          <w:bCs/>
          <w:color w:val="auto"/>
          <w:spacing w:val="8"/>
          <w:kern w:val="0"/>
          <w:sz w:val="28"/>
          <w:szCs w:val="28"/>
          <w:highlight w:val="none"/>
        </w:rPr>
      </w:pPr>
      <w:r>
        <w:rPr>
          <w:rFonts w:ascii="仿宋" w:hAnsi="仿宋" w:eastAsia="仿宋" w:cs="仿宋"/>
          <w:bCs/>
          <w:color w:val="auto"/>
          <w:spacing w:val="8"/>
          <w:kern w:val="0"/>
          <w:sz w:val="28"/>
          <w:szCs w:val="28"/>
          <w:highlight w:val="none"/>
        </w:rPr>
        <w:t>4</w:t>
      </w:r>
      <w:r>
        <w:rPr>
          <w:rFonts w:hint="eastAsia" w:ascii="仿宋" w:hAnsi="仿宋" w:eastAsia="仿宋" w:cs="仿宋"/>
          <w:bCs/>
          <w:color w:val="auto"/>
          <w:spacing w:val="8"/>
          <w:kern w:val="0"/>
          <w:sz w:val="28"/>
          <w:szCs w:val="28"/>
          <w:highlight w:val="none"/>
        </w:rPr>
        <w:t>.质量标准：</w:t>
      </w:r>
      <w:r>
        <w:rPr>
          <w:rFonts w:hint="eastAsia" w:ascii="仿宋" w:hAnsi="仿宋" w:eastAsia="仿宋" w:cs="仿宋"/>
          <w:bCs/>
          <w:color w:val="auto"/>
          <w:spacing w:val="8"/>
          <w:kern w:val="0"/>
          <w:sz w:val="28"/>
          <w:szCs w:val="28"/>
          <w:highlight w:val="none"/>
          <w:lang w:eastAsia="zh-CN"/>
        </w:rPr>
        <w:t>合格。</w:t>
      </w:r>
    </w:p>
    <w:p w14:paraId="7D33C822">
      <w:pPr>
        <w:shd w:val="clear"/>
        <w:spacing w:line="360" w:lineRule="auto"/>
        <w:ind w:firstLine="592" w:firstLineChars="200"/>
        <w:rPr>
          <w:rFonts w:hint="eastAsia" w:ascii="仿宋" w:hAnsi="仿宋" w:eastAsia="仿宋" w:cs="仿宋"/>
          <w:bCs/>
          <w:color w:val="auto"/>
          <w:spacing w:val="8"/>
          <w:kern w:val="0"/>
          <w:sz w:val="28"/>
          <w:szCs w:val="28"/>
          <w:highlight w:val="none"/>
          <w:lang w:eastAsia="zh-CN"/>
        </w:rPr>
      </w:pPr>
      <w:bookmarkStart w:id="8" w:name="OLE_LINK8"/>
      <w:r>
        <w:rPr>
          <w:rFonts w:ascii="仿宋" w:hAnsi="仿宋" w:eastAsia="仿宋" w:cs="仿宋"/>
          <w:bCs/>
          <w:color w:val="auto"/>
          <w:spacing w:val="8"/>
          <w:kern w:val="0"/>
          <w:sz w:val="28"/>
          <w:szCs w:val="28"/>
          <w:highlight w:val="none"/>
        </w:rPr>
        <w:t>5</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服务</w:t>
      </w:r>
      <w:r>
        <w:rPr>
          <w:rFonts w:hint="eastAsia" w:ascii="仿宋" w:hAnsi="仿宋" w:eastAsia="仿宋" w:cs="仿宋"/>
          <w:bCs/>
          <w:color w:val="auto"/>
          <w:spacing w:val="8"/>
          <w:kern w:val="0"/>
          <w:sz w:val="28"/>
          <w:szCs w:val="28"/>
          <w:highlight w:val="none"/>
          <w:lang w:eastAsia="zh-CN"/>
        </w:rPr>
        <w:t>范围</w:t>
      </w:r>
      <w:r>
        <w:rPr>
          <w:rFonts w:hint="eastAsia" w:ascii="仿宋" w:hAnsi="仿宋" w:eastAsia="仿宋" w:cs="仿宋"/>
          <w:bCs/>
          <w:color w:val="auto"/>
          <w:spacing w:val="8"/>
          <w:kern w:val="0"/>
          <w:sz w:val="28"/>
          <w:szCs w:val="28"/>
          <w:highlight w:val="none"/>
          <w:lang w:eastAsia="zh-CN"/>
        </w:rPr>
        <w:t>：</w:t>
      </w:r>
      <w:bookmarkEnd w:id="8"/>
      <w:r>
        <w:rPr>
          <w:rFonts w:hint="eastAsia" w:ascii="仿宋" w:hAnsi="仿宋" w:eastAsia="仿宋" w:cs="仿宋"/>
          <w:bCs/>
          <w:color w:val="auto"/>
          <w:spacing w:val="8"/>
          <w:kern w:val="0"/>
          <w:sz w:val="28"/>
          <w:szCs w:val="28"/>
          <w:highlight w:val="none"/>
          <w:lang w:val="en-US" w:eastAsia="zh-CN"/>
        </w:rPr>
        <w:t>设施设备外委维修、改造及保修</w:t>
      </w:r>
      <w:r>
        <w:rPr>
          <w:rFonts w:hint="eastAsia" w:ascii="仿宋" w:hAnsi="仿宋" w:eastAsia="仿宋" w:cs="仿宋"/>
          <w:bCs/>
          <w:color w:val="auto"/>
          <w:spacing w:val="8"/>
          <w:kern w:val="0"/>
          <w:sz w:val="28"/>
          <w:szCs w:val="28"/>
          <w:highlight w:val="none"/>
          <w:lang w:eastAsia="zh-CN"/>
        </w:rPr>
        <w:t>，具体</w:t>
      </w:r>
      <w:r>
        <w:rPr>
          <w:rFonts w:hint="eastAsia" w:ascii="仿宋" w:hAnsi="仿宋" w:eastAsia="仿宋" w:cs="仿宋"/>
          <w:bCs/>
          <w:color w:val="auto"/>
          <w:spacing w:val="8"/>
          <w:kern w:val="0"/>
          <w:sz w:val="28"/>
          <w:szCs w:val="28"/>
          <w:highlight w:val="none"/>
          <w:lang w:val="en-US" w:eastAsia="zh-CN"/>
        </w:rPr>
        <w:t>服务</w:t>
      </w:r>
      <w:r>
        <w:rPr>
          <w:rFonts w:hint="eastAsia" w:ascii="仿宋" w:hAnsi="仿宋" w:eastAsia="仿宋" w:cs="仿宋"/>
          <w:bCs/>
          <w:color w:val="auto"/>
          <w:spacing w:val="8"/>
          <w:kern w:val="0"/>
          <w:sz w:val="28"/>
          <w:szCs w:val="28"/>
          <w:highlight w:val="none"/>
          <w:lang w:eastAsia="zh-CN"/>
        </w:rPr>
        <w:t>范围以施工图纸或</w:t>
      </w:r>
      <w:r>
        <w:rPr>
          <w:rFonts w:hint="eastAsia" w:ascii="仿宋" w:hAnsi="仿宋" w:eastAsia="仿宋" w:cs="仿宋"/>
          <w:bCs/>
          <w:color w:val="auto"/>
          <w:spacing w:val="8"/>
          <w:kern w:val="0"/>
          <w:sz w:val="28"/>
          <w:szCs w:val="28"/>
          <w:highlight w:val="none"/>
          <w:lang w:val="en-US" w:eastAsia="zh-CN"/>
        </w:rPr>
        <w:t>招标人</w:t>
      </w:r>
      <w:r>
        <w:rPr>
          <w:rFonts w:hint="eastAsia" w:ascii="仿宋" w:hAnsi="仿宋" w:eastAsia="仿宋" w:cs="仿宋"/>
          <w:bCs/>
          <w:color w:val="auto"/>
          <w:spacing w:val="8"/>
          <w:kern w:val="0"/>
          <w:sz w:val="28"/>
          <w:szCs w:val="28"/>
          <w:highlight w:val="none"/>
          <w:lang w:eastAsia="zh-CN"/>
        </w:rPr>
        <w:t>签发的作业单为准。</w:t>
      </w:r>
    </w:p>
    <w:p w14:paraId="5B6CF67A">
      <w:pPr>
        <w:shd w:val="clear"/>
        <w:spacing w:line="360" w:lineRule="auto"/>
        <w:ind w:firstLine="592" w:firstLineChars="200"/>
        <w:rPr>
          <w:rFonts w:ascii="仿宋" w:hAnsi="仿宋" w:eastAsia="仿宋" w:cs="仿宋"/>
          <w:bCs/>
          <w:color w:val="auto"/>
          <w:spacing w:val="8"/>
          <w:kern w:val="0"/>
          <w:sz w:val="28"/>
          <w:szCs w:val="28"/>
          <w:highlight w:val="none"/>
        </w:rPr>
      </w:pPr>
      <w:r>
        <w:rPr>
          <w:rFonts w:ascii="仿宋" w:hAnsi="仿宋" w:eastAsia="仿宋" w:cs="仿宋"/>
          <w:bCs/>
          <w:color w:val="auto"/>
          <w:spacing w:val="8"/>
          <w:kern w:val="0"/>
          <w:sz w:val="28"/>
          <w:szCs w:val="28"/>
          <w:highlight w:val="none"/>
        </w:rPr>
        <w:t>6</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控制</w:t>
      </w:r>
      <w:r>
        <w:rPr>
          <w:rFonts w:ascii="仿宋" w:hAnsi="仿宋" w:eastAsia="仿宋" w:cs="仿宋"/>
          <w:bCs/>
          <w:color w:val="auto"/>
          <w:spacing w:val="8"/>
          <w:kern w:val="0"/>
          <w:sz w:val="28"/>
          <w:szCs w:val="28"/>
          <w:highlight w:val="none"/>
        </w:rPr>
        <w:t>价：</w:t>
      </w:r>
      <w:r>
        <w:rPr>
          <w:rFonts w:hint="eastAsia" w:ascii="仿宋_GB2312" w:hAnsi="宋体" w:eastAsia="仿宋_GB2312"/>
          <w:color w:val="auto"/>
          <w:sz w:val="28"/>
          <w:szCs w:val="28"/>
          <w:highlight w:val="none"/>
          <w:lang w:val="en-US" w:eastAsia="zh-CN"/>
        </w:rPr>
        <w:t>见采购说明</w:t>
      </w:r>
      <w:r>
        <w:rPr>
          <w:rFonts w:hint="eastAsia" w:ascii="仿宋" w:hAnsi="仿宋" w:eastAsia="仿宋" w:cs="仿宋"/>
          <w:bCs/>
          <w:color w:val="auto"/>
          <w:spacing w:val="8"/>
          <w:kern w:val="0"/>
          <w:sz w:val="28"/>
          <w:szCs w:val="28"/>
          <w:highlight w:val="none"/>
          <w:lang w:eastAsia="zh-CN"/>
        </w:rPr>
        <w:t>。</w:t>
      </w:r>
    </w:p>
    <w:p w14:paraId="540833FB">
      <w:pPr>
        <w:widowControl/>
        <w:shd w:val="clear"/>
        <w:adjustRightInd w:val="0"/>
        <w:spacing w:line="360" w:lineRule="auto"/>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37B029A8">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bookmarkStart w:id="9" w:name="_Hlk165101837"/>
      <w:r>
        <w:rPr>
          <w:rFonts w:hint="eastAsia" w:ascii="仿宋" w:hAnsi="仿宋" w:eastAsia="仿宋" w:cs="仿宋"/>
          <w:color w:val="auto"/>
          <w:spacing w:val="8"/>
          <w:kern w:val="0"/>
          <w:sz w:val="28"/>
          <w:szCs w:val="28"/>
          <w:highlight w:val="none"/>
        </w:rPr>
        <w:t>1.投标人须具有良好信誉，能独立承担民事责任和履行合同义务；</w:t>
      </w:r>
    </w:p>
    <w:p w14:paraId="1243DCC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具</w:t>
      </w:r>
      <w:r>
        <w:rPr>
          <w:rFonts w:hint="eastAsia" w:ascii="仿宋" w:hAnsi="仿宋" w:eastAsia="仿宋" w:cs="仿宋"/>
          <w:color w:val="auto"/>
          <w:spacing w:val="8"/>
          <w:kern w:val="0"/>
          <w:sz w:val="28"/>
          <w:szCs w:val="28"/>
          <w:highlight w:val="none"/>
        </w:rPr>
        <w:t>有</w:t>
      </w:r>
      <w:r>
        <w:rPr>
          <w:rFonts w:hint="eastAsia" w:ascii="仿宋" w:hAnsi="仿宋" w:eastAsia="仿宋" w:cs="仿宋"/>
          <w:color w:val="auto"/>
          <w:spacing w:val="8"/>
          <w:kern w:val="0"/>
          <w:sz w:val="28"/>
          <w:szCs w:val="28"/>
          <w:highlight w:val="none"/>
          <w:lang w:val="en-US" w:eastAsia="zh-CN"/>
        </w:rPr>
        <w:t>有效</w:t>
      </w:r>
      <w:r>
        <w:rPr>
          <w:rFonts w:hint="eastAsia" w:ascii="仿宋" w:hAnsi="仿宋" w:eastAsia="仿宋" w:cs="仿宋"/>
          <w:color w:val="auto"/>
          <w:spacing w:val="8"/>
          <w:kern w:val="0"/>
          <w:sz w:val="28"/>
          <w:szCs w:val="28"/>
          <w:highlight w:val="none"/>
        </w:rPr>
        <w:t>建筑业企业</w:t>
      </w:r>
      <w:r>
        <w:rPr>
          <w:rFonts w:hint="eastAsia" w:ascii="仿宋" w:hAnsi="仿宋" w:eastAsia="仿宋" w:cs="仿宋"/>
          <w:color w:val="auto"/>
          <w:spacing w:val="8"/>
          <w:kern w:val="0"/>
          <w:sz w:val="28"/>
          <w:szCs w:val="28"/>
          <w:highlight w:val="none"/>
          <w:lang w:val="en-US" w:eastAsia="zh-CN"/>
        </w:rPr>
        <w:t>施工</w:t>
      </w:r>
      <w:r>
        <w:rPr>
          <w:rFonts w:hint="eastAsia" w:ascii="仿宋" w:hAnsi="仿宋" w:eastAsia="仿宋" w:cs="仿宋"/>
          <w:color w:val="auto"/>
          <w:spacing w:val="8"/>
          <w:kern w:val="0"/>
          <w:sz w:val="28"/>
          <w:szCs w:val="28"/>
          <w:highlight w:val="none"/>
        </w:rPr>
        <w:t>劳务资质和安全生产许可证；</w:t>
      </w:r>
    </w:p>
    <w:p w14:paraId="70E6661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3.投标方需提供为所有作业人员依法</w:t>
      </w:r>
      <w:r>
        <w:rPr>
          <w:rFonts w:hint="eastAsia" w:ascii="仿宋" w:hAnsi="仿宋" w:eastAsia="仿宋" w:cs="仿宋"/>
          <w:color w:val="auto"/>
          <w:spacing w:val="8"/>
          <w:kern w:val="0"/>
          <w:sz w:val="28"/>
          <w:szCs w:val="28"/>
          <w:highlight w:val="none"/>
          <w:lang w:val="en-US" w:eastAsia="zh-CN"/>
        </w:rPr>
        <w:t>连续三个月（投标截止前三个月，不含开标当月）足额缴纳城镇职工社会保险（养老、医疗、失业、工伤、生育）的证明或如果中标，合同签订前购买整年度身故不低于一百八十万的商业保险的承诺函；</w:t>
      </w:r>
    </w:p>
    <w:p w14:paraId="1B47A575">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4.企业实力较强，劳务力量较强且人员稳定（常年作业人员不少于15人，身体健康，年龄为18至65周岁，提供作业人员身份证双面、劳动合同扫描件，</w:t>
      </w:r>
      <w:r>
        <w:rPr>
          <w:rFonts w:hint="eastAsia" w:ascii="仿宋" w:hAnsi="仿宋" w:eastAsia="仿宋" w:cs="仿宋"/>
          <w:color w:val="auto"/>
          <w:spacing w:val="8"/>
          <w:kern w:val="0"/>
          <w:sz w:val="28"/>
          <w:szCs w:val="28"/>
          <w:highlight w:val="none"/>
          <w:lang w:val="en-US" w:eastAsia="zh-CN"/>
        </w:rPr>
        <w:t>从事电工、电焊工等特种作业人员的特种作业资格证书）</w:t>
      </w:r>
      <w:r>
        <w:rPr>
          <w:rFonts w:hint="eastAsia" w:ascii="仿宋" w:hAnsi="仿宋" w:eastAsia="仿宋" w:cs="仿宋"/>
          <w:color w:val="auto"/>
          <w:spacing w:val="8"/>
          <w:kern w:val="0"/>
          <w:sz w:val="28"/>
          <w:szCs w:val="28"/>
          <w:highlight w:val="none"/>
          <w:lang w:val="en-US" w:eastAsia="zh-CN"/>
        </w:rPr>
        <w:t>；</w:t>
      </w:r>
    </w:p>
    <w:p w14:paraId="003BFEA8">
      <w:pPr>
        <w:widowControl/>
        <w:shd w:val="clear"/>
        <w:adjustRightInd w:val="0"/>
        <w:spacing w:line="360" w:lineRule="auto"/>
        <w:ind w:firstLine="592" w:firstLineChars="200"/>
        <w:jc w:val="left"/>
        <w:rPr>
          <w:rFonts w:hint="eastAsia"/>
          <w:color w:val="auto"/>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参加本次招标活动前三年内，在经营活动中没违法、违规、违纪、违约行为，没有发生过与用工单位有关的劳务纠纷、农民工上访、较大及以上安全生产事故等；(若成立时间不足三年，则承诺自成立时间至今，在经营活动中没有违法、违规、违纪、违约行为记录及劳务纠纷和安全事故等)；</w:t>
      </w:r>
    </w:p>
    <w:p w14:paraId="079A1F8E">
      <w:pPr>
        <w:widowControl/>
        <w:shd w:val="clear"/>
        <w:adjustRightInd w:val="0"/>
        <w:spacing w:line="360" w:lineRule="auto"/>
        <w:ind w:firstLine="592" w:firstLineChars="200"/>
        <w:jc w:val="left"/>
        <w:rPr>
          <w:rFonts w:hint="default"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.企业管理良好，能够严格执行招标人的各项规章制度，相关技术和管理人员配备齐全，队伍素质高、纪律严明；</w:t>
      </w:r>
    </w:p>
    <w:p w14:paraId="0BF2AAF3">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.投标人及其法定代表人、委托代理人未被最高法院（查询网址为：http://zxgk.court.gov.cn/shixin/）列入失信被执行人</w:t>
      </w:r>
      <w:r>
        <w:rPr>
          <w:rFonts w:hint="eastAsia" w:ascii="仿宋" w:hAnsi="仿宋" w:eastAsia="仿宋" w:cs="仿宋"/>
          <w:color w:val="auto"/>
          <w:sz w:val="28"/>
          <w:szCs w:val="28"/>
          <w:highlight w:val="none"/>
        </w:rPr>
        <w:t>（省份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r>
        <w:rPr>
          <w:rFonts w:hint="eastAsia" w:ascii="仿宋" w:hAnsi="仿宋" w:eastAsia="仿宋" w:cs="仿宋"/>
          <w:color w:val="auto"/>
          <w:spacing w:val="8"/>
          <w:kern w:val="0"/>
          <w:sz w:val="28"/>
          <w:szCs w:val="28"/>
          <w:highlight w:val="none"/>
        </w:rPr>
        <w:t>；</w:t>
      </w:r>
    </w:p>
    <w:p w14:paraId="5EFB30DD">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.投标人近一年在“</w:t>
      </w:r>
      <w:r>
        <w:rPr>
          <w:rFonts w:ascii="仿宋" w:hAnsi="仿宋" w:eastAsia="仿宋" w:cs="仿宋"/>
          <w:color w:val="auto"/>
          <w:spacing w:val="8"/>
          <w:kern w:val="0"/>
          <w:sz w:val="28"/>
          <w:szCs w:val="28"/>
          <w:highlight w:val="none"/>
        </w:rPr>
        <w:t>信用中国</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或</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信用中国（山东）</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无严重失信记录</w:t>
      </w:r>
      <w:r>
        <w:rPr>
          <w:rFonts w:hint="eastAsia" w:ascii="仿宋" w:hAnsi="仿宋" w:eastAsia="仿宋" w:cs="仿宋"/>
          <w:color w:val="auto"/>
          <w:spacing w:val="8"/>
          <w:kern w:val="0"/>
          <w:sz w:val="28"/>
          <w:szCs w:val="28"/>
          <w:highlight w:val="none"/>
        </w:rPr>
        <w:t>；</w:t>
      </w:r>
    </w:p>
    <w:bookmarkEnd w:id="9"/>
    <w:p w14:paraId="70DF6000">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.投标人及其</w:t>
      </w:r>
      <w:r>
        <w:rPr>
          <w:rFonts w:ascii="仿宋" w:hAnsi="仿宋" w:eastAsia="仿宋" w:cs="仿宋"/>
          <w:color w:val="auto"/>
          <w:spacing w:val="8"/>
          <w:kern w:val="0"/>
          <w:sz w:val="28"/>
          <w:szCs w:val="28"/>
          <w:highlight w:val="none"/>
        </w:rPr>
        <w:t>法定代表人</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委托代理人</w:t>
      </w:r>
      <w:r>
        <w:rPr>
          <w:rFonts w:hint="eastAsia" w:ascii="仿宋" w:hAnsi="仿宋" w:eastAsia="仿宋" w:cs="仿宋"/>
          <w:color w:val="auto"/>
          <w:spacing w:val="8"/>
          <w:kern w:val="0"/>
          <w:sz w:val="28"/>
          <w:szCs w:val="28"/>
          <w:highlight w:val="none"/>
        </w:rPr>
        <w:t>近三年内无行贿犯罪行为记录（若投标</w:t>
      </w:r>
      <w:r>
        <w:rPr>
          <w:rFonts w:ascii="仿宋" w:hAnsi="仿宋" w:eastAsia="仿宋" w:cs="仿宋"/>
          <w:color w:val="auto"/>
          <w:spacing w:val="8"/>
          <w:kern w:val="0"/>
          <w:sz w:val="28"/>
          <w:szCs w:val="28"/>
          <w:highlight w:val="none"/>
        </w:rPr>
        <w:t>人</w:t>
      </w:r>
      <w:r>
        <w:rPr>
          <w:rFonts w:hint="eastAsia" w:ascii="仿宋" w:hAnsi="仿宋" w:eastAsia="仿宋" w:cs="仿宋"/>
          <w:color w:val="auto"/>
          <w:spacing w:val="8"/>
          <w:kern w:val="0"/>
          <w:sz w:val="28"/>
          <w:szCs w:val="28"/>
          <w:highlight w:val="none"/>
        </w:rPr>
        <w:t>成立时间不足三年，则承诺自成立时间至今，无行贿犯罪行为记录）；</w:t>
      </w:r>
    </w:p>
    <w:p w14:paraId="62B006B7">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10</w:t>
      </w:r>
      <w:r>
        <w:rPr>
          <w:rFonts w:hint="eastAsia" w:ascii="仿宋" w:hAnsi="仿宋" w:eastAsia="仿宋" w:cs="仿宋"/>
          <w:color w:val="auto"/>
          <w:spacing w:val="8"/>
          <w:kern w:val="0"/>
          <w:sz w:val="28"/>
          <w:szCs w:val="28"/>
          <w:highlight w:val="none"/>
        </w:rPr>
        <w:t>.本次招标不接受联合体投标。</w:t>
      </w:r>
    </w:p>
    <w:p w14:paraId="15E0B66D">
      <w:pPr>
        <w:widowControl/>
        <w:shd w:val="clear"/>
        <w:adjustRightInd w:val="0"/>
        <w:spacing w:line="360" w:lineRule="auto"/>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w:t>
      </w:r>
      <w:r>
        <w:rPr>
          <w:rFonts w:hint="eastAsia" w:ascii="仿宋" w:hAnsi="仿宋" w:eastAsia="仿宋" w:cs="仿宋"/>
          <w:color w:val="auto"/>
          <w:spacing w:val="8"/>
          <w:kern w:val="0"/>
          <w:sz w:val="28"/>
          <w:szCs w:val="28"/>
          <w:highlight w:val="none"/>
        </w:rPr>
        <w:t>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w:t>
      </w:r>
      <w:r>
        <w:rPr>
          <w:rFonts w:hint="eastAsia" w:ascii="仿宋" w:hAnsi="仿宋" w:eastAsia="仿宋" w:cs="仿宋"/>
          <w:color w:val="auto"/>
          <w:spacing w:val="8"/>
          <w:kern w:val="0"/>
          <w:sz w:val="28"/>
          <w:szCs w:val="28"/>
          <w:highlight w:val="none"/>
        </w:rPr>
        <w:t>。</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w:t>
      </w:r>
      <w:r>
        <w:rPr>
          <w:rFonts w:hint="eastAsia" w:ascii="仿宋" w:hAnsi="仿宋" w:eastAsia="仿宋" w:cs="仿宋"/>
          <w:color w:val="auto"/>
          <w:spacing w:val="8"/>
          <w:kern w:val="0"/>
          <w:sz w:val="28"/>
          <w:szCs w:val="28"/>
          <w:highlight w:val="none"/>
        </w:rPr>
        <w:t>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w:t>
      </w:r>
      <w:r>
        <w:rPr>
          <w:rFonts w:hint="eastAsia" w:ascii="仿宋" w:hAnsi="仿宋" w:eastAsia="仿宋" w:cs="仿宋"/>
          <w:color w:val="auto"/>
          <w:spacing w:val="8"/>
          <w:kern w:val="0"/>
          <w:sz w:val="28"/>
          <w:szCs w:val="28"/>
          <w:highlight w:val="none"/>
        </w:rPr>
        <w:t>（北京时间）；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w:t>
      </w:r>
      <w:r>
        <w:rPr>
          <w:rFonts w:hint="eastAsia" w:ascii="仿宋" w:hAnsi="仿宋" w:eastAsia="仿宋" w:cs="仿宋"/>
          <w:color w:val="auto"/>
          <w:spacing w:val="8"/>
          <w:kern w:val="0"/>
          <w:sz w:val="28"/>
          <w:szCs w:val="28"/>
          <w:highlight w:val="none"/>
          <w:lang w:val="en-US" w:eastAsia="zh-CN"/>
        </w:rPr>
        <w:t>同</w:t>
      </w:r>
      <w:r>
        <w:rPr>
          <w:rFonts w:hint="eastAsia" w:ascii="仿宋" w:hAnsi="仿宋" w:eastAsia="仿宋" w:cs="仿宋"/>
          <w:color w:val="auto"/>
          <w:spacing w:val="8"/>
          <w:kern w:val="0"/>
          <w:sz w:val="28"/>
          <w:szCs w:val="28"/>
          <w:highlight w:val="none"/>
        </w:rPr>
        <w:t>提交投标文件截止时间；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0" w:name="OLE_LINK3"/>
      <w:r>
        <w:rPr>
          <w:rFonts w:hint="eastAsia" w:ascii="仿宋" w:hAnsi="仿宋" w:eastAsia="仿宋" w:cs="仿宋"/>
          <w:color w:val="auto"/>
          <w:spacing w:val="8"/>
          <w:kern w:val="0"/>
          <w:sz w:val="28"/>
          <w:szCs w:val="28"/>
          <w:highlight w:val="none"/>
        </w:rPr>
        <w:t>威海市公共资源交易中心</w:t>
      </w:r>
      <w:r>
        <w:rPr>
          <w:rFonts w:hint="eastAsia" w:ascii="仿宋" w:hAnsi="仿宋" w:eastAsia="仿宋" w:cs="仿宋"/>
          <w:color w:val="auto"/>
          <w:spacing w:val="8"/>
          <w:kern w:val="0"/>
          <w:sz w:val="28"/>
          <w:szCs w:val="28"/>
          <w:highlight w:val="none"/>
        </w:rPr>
        <w:t>交易</w:t>
      </w:r>
      <w:r>
        <w:rPr>
          <w:rFonts w:hint="eastAsia" w:ascii="仿宋" w:hAnsi="仿宋" w:eastAsia="仿宋" w:cs="仿宋"/>
          <w:color w:val="auto"/>
          <w:spacing w:val="8"/>
          <w:kern w:val="0"/>
          <w:sz w:val="28"/>
          <w:szCs w:val="28"/>
          <w:highlight w:val="none"/>
          <w:lang w:val="en-US" w:eastAsia="zh-CN"/>
        </w:rPr>
        <w:t>七</w:t>
      </w:r>
      <w:r>
        <w:rPr>
          <w:rFonts w:hint="eastAsia" w:ascii="仿宋" w:hAnsi="仿宋" w:eastAsia="仿宋" w:cs="仿宋"/>
          <w:color w:val="auto"/>
          <w:spacing w:val="8"/>
          <w:kern w:val="0"/>
          <w:sz w:val="28"/>
          <w:szCs w:val="28"/>
          <w:highlight w:val="none"/>
        </w:rPr>
        <w:t>厅</w:t>
      </w:r>
      <w:r>
        <w:rPr>
          <w:rFonts w:hint="eastAsia" w:ascii="仿宋" w:hAnsi="仿宋" w:eastAsia="仿宋" w:cs="仿宋"/>
          <w:color w:val="auto"/>
          <w:spacing w:val="8"/>
          <w:kern w:val="0"/>
          <w:sz w:val="28"/>
          <w:szCs w:val="28"/>
          <w:highlight w:val="none"/>
        </w:rPr>
        <w:t>（威海市环翠区塔山中路317号四楼）</w:t>
      </w:r>
      <w:bookmarkEnd w:id="10"/>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10EDEAF1">
      <w:pPr>
        <w:widowControl/>
        <w:shd w:val="clear"/>
        <w:adjustRightInd w:val="0"/>
        <w:spacing w:line="360" w:lineRule="auto"/>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31FC4D2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威海水务投资有限责任公司</w:t>
      </w:r>
    </w:p>
    <w:p w14:paraId="113A852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_GB2312" w:hAnsi="Helvetica" w:eastAsia="仿宋_GB2312" w:cs="仿宋_GB2312"/>
          <w:color w:val="auto"/>
          <w:sz w:val="28"/>
          <w:szCs w:val="28"/>
          <w:highlight w:val="none"/>
          <w:shd w:val="clear" w:color="auto" w:fill="FFFFFF"/>
          <w:lang w:eastAsia="zh-CN"/>
        </w:rPr>
        <w:t>威海市经区崮山路6号</w:t>
      </w:r>
    </w:p>
    <w:p w14:paraId="4BDF027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于翔</w:t>
      </w:r>
    </w:p>
    <w:p w14:paraId="47EBFE85">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w:t>
      </w:r>
      <w:r>
        <w:rPr>
          <w:rFonts w:ascii="仿宋" w:hAnsi="仿宋" w:eastAsia="仿宋" w:cs="仿宋"/>
          <w:color w:val="auto"/>
          <w:spacing w:val="8"/>
          <w:kern w:val="0"/>
          <w:sz w:val="28"/>
          <w:szCs w:val="28"/>
          <w:highlight w:val="none"/>
        </w:rPr>
        <w:t>0631-5978699</w:t>
      </w:r>
    </w:p>
    <w:p w14:paraId="6F5F756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山东同力建设项目管理有限公司</w:t>
      </w:r>
    </w:p>
    <w:p w14:paraId="19D5676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威海市奈古山路古山五巷16号鼎顺商务五楼</w:t>
      </w:r>
    </w:p>
    <w:p w14:paraId="233820B8">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王丽霞、徐华良</w:t>
      </w:r>
    </w:p>
    <w:p w14:paraId="29FA116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联系电话：0631-</w:t>
      </w:r>
      <w:r>
        <w:rPr>
          <w:rFonts w:hint="eastAsia" w:ascii="仿宋" w:hAnsi="仿宋" w:eastAsia="仿宋" w:cs="仿宋"/>
          <w:color w:val="auto"/>
          <w:spacing w:val="8"/>
          <w:kern w:val="0"/>
          <w:sz w:val="28"/>
          <w:szCs w:val="28"/>
          <w:highlight w:val="none"/>
          <w:lang w:eastAsia="zh-CN"/>
        </w:rPr>
        <w:t>5811098</w:t>
      </w:r>
      <w:bookmarkStart w:id="99" w:name="_GoBack"/>
      <w:bookmarkEnd w:id="99"/>
    </w:p>
    <w:p w14:paraId="6908AC98">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tljs2018@126.com</w:t>
      </w:r>
    </w:p>
    <w:p w14:paraId="213F73A6">
      <w:pPr>
        <w:shd w:val="clear"/>
        <w:spacing w:line="360" w:lineRule="auto"/>
        <w:rPr>
          <w:rFonts w:ascii="仿宋" w:hAnsi="仿宋" w:eastAsia="仿宋"/>
          <w:color w:val="auto"/>
          <w:highlight w:val="none"/>
        </w:rPr>
      </w:pPr>
    </w:p>
    <w:p w14:paraId="1EDE5540">
      <w:pPr>
        <w:widowControl/>
        <w:shd w:val="clear"/>
        <w:adjustRightInd w:val="0"/>
        <w:spacing w:line="360" w:lineRule="auto"/>
        <w:ind w:firstLine="592" w:firstLineChars="200"/>
        <w:jc w:val="righ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山东同力建设项目管理有限公司</w:t>
      </w:r>
    </w:p>
    <w:p w14:paraId="7CEE5DEC">
      <w:pPr>
        <w:widowControl/>
        <w:shd w:val="clear"/>
        <w:wordWrap w:val="0"/>
        <w:adjustRightInd w:val="0"/>
        <w:spacing w:line="360" w:lineRule="auto"/>
        <w:ind w:firstLine="592" w:firstLineChars="200"/>
        <w:jc w:val="righ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w:t>
      </w:r>
      <w:r>
        <w:rPr>
          <w:rFonts w:hint="eastAsia" w:ascii="仿宋" w:hAnsi="仿宋" w:eastAsia="仿宋" w:cs="仿宋"/>
          <w:color w:val="auto"/>
          <w:spacing w:val="8"/>
          <w:kern w:val="0"/>
          <w:sz w:val="28"/>
          <w:szCs w:val="28"/>
          <w:highlight w:val="none"/>
          <w:lang w:eastAsia="zh-CN"/>
        </w:rPr>
        <w:t>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lang w:eastAsia="zh-CN"/>
        </w:rPr>
        <w:t>日</w:t>
      </w:r>
    </w:p>
    <w:p w14:paraId="5A78BA71">
      <w:pPr>
        <w:shd w:val="clear"/>
        <w:rPr>
          <w:rFonts w:ascii="仿宋" w:hAnsi="仿宋" w:eastAsia="仿宋"/>
          <w:color w:val="auto"/>
          <w:highlight w:val="none"/>
        </w:rPr>
        <w:sectPr>
          <w:headerReference r:id="rId7" w:type="first"/>
          <w:headerReference r:id="rId6" w:type="even"/>
          <w:pgSz w:w="11906" w:h="16838"/>
          <w:pgMar w:top="1440" w:right="1077" w:bottom="1440" w:left="1077" w:header="907" w:footer="1134" w:gutter="0"/>
          <w:pgNumType w:fmt="decimal"/>
          <w:cols w:space="720" w:num="1"/>
          <w:docGrid w:type="lines" w:linePitch="312" w:charSpace="0"/>
        </w:sectPr>
      </w:pPr>
    </w:p>
    <w:bookmarkEnd w:id="6"/>
    <w:bookmarkEnd w:id="7"/>
    <w:p w14:paraId="3C0A51B8">
      <w:pPr>
        <w:pStyle w:val="2"/>
        <w:shd w:val="clear"/>
        <w:jc w:val="center"/>
        <w:rPr>
          <w:rFonts w:ascii="仿宋" w:hAnsi="仿宋" w:eastAsia="仿宋" w:cs="仿宋"/>
          <w:color w:val="auto"/>
          <w:highlight w:val="none"/>
        </w:rPr>
      </w:pPr>
      <w:bookmarkStart w:id="11" w:name="_Toc66864041"/>
      <w:bookmarkStart w:id="12" w:name="_Toc130891903"/>
      <w:bookmarkStart w:id="13" w:name="_Toc413596395"/>
      <w:bookmarkStart w:id="14" w:name="_Toc382129913"/>
      <w:bookmarkStart w:id="15" w:name="_Toc266431126"/>
      <w:r>
        <w:rPr>
          <w:rFonts w:hint="eastAsia" w:ascii="仿宋" w:hAnsi="仿宋" w:eastAsia="仿宋" w:cs="仿宋"/>
          <w:color w:val="auto"/>
          <w:highlight w:val="none"/>
        </w:rPr>
        <w:t>第二章    投标须知</w:t>
      </w:r>
      <w:bookmarkEnd w:id="11"/>
      <w:bookmarkEnd w:id="12"/>
    </w:p>
    <w:p w14:paraId="3D80C05B">
      <w:pPr>
        <w:shd w:val="clear"/>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2"/>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3ED4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2F734697">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29DBB46B">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项    目</w:t>
            </w:r>
          </w:p>
        </w:tc>
        <w:tc>
          <w:tcPr>
            <w:tcW w:w="6881" w:type="dxa"/>
            <w:tcBorders>
              <w:top w:val="single" w:color="auto" w:sz="4" w:space="0"/>
              <w:left w:val="single" w:color="auto" w:sz="4" w:space="0"/>
              <w:bottom w:val="single" w:color="auto" w:sz="4" w:space="0"/>
            </w:tcBorders>
            <w:vAlign w:val="center"/>
          </w:tcPr>
          <w:p w14:paraId="09F6280E">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内    容</w:t>
            </w:r>
          </w:p>
        </w:tc>
      </w:tr>
      <w:tr w14:paraId="5B9E2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8ED2415">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7CC27D5A">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562B3D20">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威海水务投资有限责任公司选定污水厂设施设备外委维修及改造等项目劳务服务单位</w:t>
            </w:r>
          </w:p>
        </w:tc>
      </w:tr>
      <w:tr w14:paraId="266ED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05B061EC">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62AFB9CF">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7018DAF4">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WHSW-SWT2026-003</w:t>
            </w:r>
          </w:p>
        </w:tc>
      </w:tr>
      <w:tr w14:paraId="002BA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7E90FF6B">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27F0276">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4EFFAED4">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_GB2312" w:hAnsi="Helvetica" w:eastAsia="仿宋_GB2312" w:cs="仿宋_GB2312"/>
                <w:color w:val="auto"/>
                <w:sz w:val="28"/>
                <w:szCs w:val="28"/>
                <w:highlight w:val="none"/>
                <w:shd w:val="clear" w:color="auto" w:fill="FFFFFF"/>
                <w:lang w:eastAsia="zh-CN"/>
              </w:rPr>
              <w:t>威海水务投资有限责任公司</w:t>
            </w:r>
          </w:p>
          <w:p w14:paraId="2253A13D">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_GB2312" w:hAnsi="Helvetica" w:eastAsia="仿宋_GB2312" w:cs="仿宋_GB2312"/>
                <w:color w:val="auto"/>
                <w:sz w:val="28"/>
                <w:szCs w:val="28"/>
                <w:highlight w:val="none"/>
                <w:shd w:val="clear" w:color="auto" w:fill="FFFFFF"/>
                <w:lang w:eastAsia="zh-CN"/>
              </w:rPr>
              <w:t>威海市经区崮山路6号</w:t>
            </w:r>
          </w:p>
          <w:p w14:paraId="44D2F2CE">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w:t>
            </w:r>
            <w:r>
              <w:rPr>
                <w:rFonts w:ascii="仿宋" w:hAnsi="仿宋" w:eastAsia="仿宋" w:cs="仿宋"/>
                <w:color w:val="auto"/>
                <w:sz w:val="28"/>
                <w:szCs w:val="28"/>
                <w:highlight w:val="none"/>
              </w:rPr>
              <w:t>系人：</w:t>
            </w:r>
            <w:r>
              <w:rPr>
                <w:rFonts w:hint="eastAsia" w:ascii="仿宋" w:hAnsi="仿宋" w:eastAsia="仿宋" w:cs="仿宋"/>
                <w:color w:val="auto"/>
                <w:sz w:val="28"/>
                <w:szCs w:val="28"/>
                <w:highlight w:val="none"/>
                <w:lang w:eastAsia="zh-CN"/>
              </w:rPr>
              <w:t>于翔</w:t>
            </w:r>
          </w:p>
          <w:p w14:paraId="37EB6718">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w:t>
            </w:r>
            <w:r>
              <w:rPr>
                <w:rFonts w:ascii="仿宋" w:hAnsi="仿宋" w:eastAsia="仿宋" w:cs="仿宋"/>
                <w:color w:val="auto"/>
                <w:sz w:val="28"/>
                <w:szCs w:val="28"/>
                <w:highlight w:val="none"/>
              </w:rPr>
              <w:t>0631-5978699</w:t>
            </w:r>
          </w:p>
        </w:tc>
      </w:tr>
      <w:tr w14:paraId="1AF60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4E8B748">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0D60D2BA">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091723B9">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山东同力建设项目管理有限公司</w:t>
            </w:r>
          </w:p>
          <w:p w14:paraId="615013E9">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威海市奈古山路古山五巷16号鼎顺商务五楼</w:t>
            </w:r>
          </w:p>
          <w:p w14:paraId="77B4AB7C">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王丽霞、徐华良</w:t>
            </w:r>
          </w:p>
          <w:p w14:paraId="7CCA40B1">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ascii="仿宋" w:hAnsi="仿宋" w:eastAsia="仿宋" w:cs="仿宋"/>
                <w:color w:val="auto"/>
                <w:sz w:val="28"/>
                <w:szCs w:val="28"/>
                <w:highlight w:val="none"/>
              </w:rPr>
              <w:t>0631-</w:t>
            </w:r>
            <w:r>
              <w:rPr>
                <w:rFonts w:hint="eastAsia" w:ascii="仿宋" w:hAnsi="仿宋" w:eastAsia="仿宋" w:cs="仿宋"/>
                <w:color w:val="auto"/>
                <w:sz w:val="28"/>
                <w:szCs w:val="28"/>
                <w:highlight w:val="none"/>
                <w:lang w:eastAsia="zh-CN"/>
              </w:rPr>
              <w:t>5811098</w:t>
            </w:r>
          </w:p>
        </w:tc>
      </w:tr>
      <w:tr w14:paraId="4AB68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4819809A">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76C59D9E">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7BE004EE">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50E1E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EBE57BF">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E3537A7">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7619124B">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0087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2E75DAF">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7BA9B23">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2754FFF0">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022EC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1E0BC6A">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3569E3A3">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EEE4642">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2636D482">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39536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C4C63F6">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5FE94047">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27EB29A7">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48C4BA20">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0A713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41B7BE6">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5BCDBB67">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文件份数</w:t>
            </w:r>
          </w:p>
        </w:tc>
        <w:tc>
          <w:tcPr>
            <w:tcW w:w="6881" w:type="dxa"/>
            <w:tcBorders>
              <w:top w:val="single" w:color="auto" w:sz="4" w:space="0"/>
              <w:left w:val="single" w:color="auto" w:sz="4" w:space="0"/>
              <w:bottom w:val="single" w:color="auto" w:sz="4" w:space="0"/>
            </w:tcBorders>
            <w:vAlign w:val="center"/>
          </w:tcPr>
          <w:p w14:paraId="4E406F4B">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3A6CD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D6EC4D">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3DF38591">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66AD3649">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3CCEC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4762DE2">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EBA13">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07208A6">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30B381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1BC3864">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57975DC6">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45D86EFB">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5C5B0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3A491A4">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CC0C2B0">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5712D251">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481D16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621C041">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47F6515">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w:t>
            </w:r>
            <w:r>
              <w:rPr>
                <w:rFonts w:ascii="仿宋" w:hAnsi="仿宋" w:eastAsia="仿宋" w:cs="仿宋"/>
                <w:color w:val="auto"/>
                <w:sz w:val="28"/>
                <w:szCs w:val="28"/>
                <w:highlight w:val="none"/>
              </w:rPr>
              <w:t>提交时间</w:t>
            </w:r>
            <w:r>
              <w:rPr>
                <w:rFonts w:hint="eastAsia" w:ascii="仿宋" w:hAnsi="仿宋" w:eastAsia="仿宋" w:cs="仿宋"/>
                <w:color w:val="auto"/>
                <w:sz w:val="28"/>
                <w:szCs w:val="28"/>
                <w:highlight w:val="none"/>
              </w:rPr>
              <w:t>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7FD78569">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713BC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300C3CEA">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1C527D63">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w:t>
            </w:r>
            <w:r>
              <w:rPr>
                <w:rFonts w:ascii="仿宋" w:hAnsi="仿宋" w:eastAsia="仿宋" w:cs="仿宋"/>
                <w:color w:val="auto"/>
                <w:sz w:val="28"/>
                <w:szCs w:val="28"/>
                <w:highlight w:val="none"/>
              </w:rPr>
              <w:t>时间</w:t>
            </w:r>
          </w:p>
        </w:tc>
        <w:tc>
          <w:tcPr>
            <w:tcW w:w="6881" w:type="dxa"/>
            <w:tcBorders>
              <w:top w:val="single" w:color="auto" w:sz="4" w:space="0"/>
              <w:left w:val="single" w:color="auto" w:sz="4" w:space="0"/>
              <w:bottom w:val="single" w:color="auto" w:sz="4" w:space="0"/>
            </w:tcBorders>
            <w:vAlign w:val="center"/>
          </w:tcPr>
          <w:p w14:paraId="32B2E24A">
            <w:pPr>
              <w:shd w:val="clear"/>
              <w:spacing w:line="24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61CF2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230527D">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B990C87">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w:t>
            </w:r>
            <w:r>
              <w:rPr>
                <w:rFonts w:ascii="仿宋" w:hAnsi="仿宋" w:eastAsia="仿宋" w:cs="仿宋"/>
                <w:color w:val="auto"/>
                <w:sz w:val="28"/>
                <w:szCs w:val="28"/>
                <w:highlight w:val="none"/>
              </w:rPr>
              <w:t>地点</w:t>
            </w:r>
          </w:p>
        </w:tc>
        <w:tc>
          <w:tcPr>
            <w:tcW w:w="6881" w:type="dxa"/>
            <w:tcBorders>
              <w:top w:val="single" w:color="auto" w:sz="4" w:space="0"/>
              <w:left w:val="single" w:color="auto" w:sz="4" w:space="0"/>
              <w:bottom w:val="single" w:color="auto" w:sz="4" w:space="0"/>
            </w:tcBorders>
            <w:vAlign w:val="center"/>
          </w:tcPr>
          <w:p w14:paraId="25B3554D">
            <w:pPr>
              <w:shd w:val="clear"/>
              <w:spacing w:line="24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1A7C3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941BAED">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E4588E">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29DAED40">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497A5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18A2F30">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7C7A1890">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01FED81D">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11326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24075A5E">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68AF734">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41BFF847">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0C345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7236B82C">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01496242">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评审</w:t>
            </w:r>
            <w:r>
              <w:rPr>
                <w:rFonts w:ascii="仿宋" w:hAnsi="仿宋" w:eastAsia="仿宋" w:cs="仿宋"/>
                <w:color w:val="auto"/>
                <w:sz w:val="28"/>
                <w:szCs w:val="28"/>
                <w:highlight w:val="none"/>
              </w:rPr>
              <w:t>办法</w:t>
            </w:r>
          </w:p>
        </w:tc>
        <w:tc>
          <w:tcPr>
            <w:tcW w:w="6881" w:type="dxa"/>
            <w:tcBorders>
              <w:top w:val="single" w:color="auto" w:sz="4" w:space="0"/>
              <w:left w:val="single" w:color="auto" w:sz="4" w:space="0"/>
              <w:bottom w:val="single" w:color="auto" w:sz="4" w:space="0"/>
            </w:tcBorders>
            <w:vAlign w:val="center"/>
          </w:tcPr>
          <w:p w14:paraId="0AAEF07D">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598906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4BF8068">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5546AD60">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67F41920">
            <w:pPr>
              <w:shd w:val="clear"/>
              <w:spacing w:line="360" w:lineRule="auto"/>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不允许</w:t>
            </w:r>
          </w:p>
        </w:tc>
      </w:tr>
      <w:tr w14:paraId="51CFF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4755D9D">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7985C994">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798EDF82">
            <w:pPr>
              <w:shd w:val="clear"/>
              <w:spacing w:line="360" w:lineRule="auto"/>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不允许</w:t>
            </w:r>
          </w:p>
        </w:tc>
      </w:tr>
      <w:tr w14:paraId="35C76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92C61F4">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95C49A4">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保证金</w:t>
            </w:r>
          </w:p>
        </w:tc>
        <w:tc>
          <w:tcPr>
            <w:tcW w:w="6881" w:type="dxa"/>
            <w:tcBorders>
              <w:top w:val="single" w:color="auto" w:sz="4" w:space="0"/>
              <w:left w:val="single" w:color="auto" w:sz="4" w:space="0"/>
              <w:bottom w:val="single" w:color="auto" w:sz="4" w:space="0"/>
            </w:tcBorders>
            <w:vAlign w:val="center"/>
          </w:tcPr>
          <w:p w14:paraId="550253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贰万</w:t>
            </w:r>
            <w:r>
              <w:rPr>
                <w:rFonts w:hint="eastAsia" w:ascii="仿宋" w:hAnsi="仿宋" w:eastAsia="仿宋" w:cs="仿宋"/>
                <w:color w:val="auto"/>
                <w:sz w:val="28"/>
                <w:szCs w:val="28"/>
                <w:highlight w:val="none"/>
                <w:u w:val="single"/>
              </w:rPr>
              <w:t>元</w:t>
            </w:r>
            <w:r>
              <w:rPr>
                <w:rFonts w:hint="eastAsia" w:ascii="仿宋" w:hAnsi="仿宋" w:eastAsia="仿宋" w:cs="仿宋"/>
                <w:color w:val="auto"/>
                <w:sz w:val="28"/>
                <w:szCs w:val="28"/>
                <w:highlight w:val="none"/>
              </w:rPr>
              <w:t>整</w:t>
            </w:r>
            <w:r>
              <w:rPr>
                <w:rFonts w:hint="eastAsia" w:ascii="仿宋" w:hAnsi="仿宋" w:eastAsia="仿宋" w:cs="仿宋"/>
                <w:color w:val="auto"/>
                <w:sz w:val="28"/>
                <w:szCs w:val="28"/>
                <w:highlight w:val="none"/>
              </w:rPr>
              <w:t>。</w:t>
            </w:r>
          </w:p>
          <w:p w14:paraId="1F44DDD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2.交纳截止时间：电子投标文件提交截止时间前。</w:t>
            </w:r>
          </w:p>
          <w:p w14:paraId="3C42946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3.投标保证金的交纳单位必须与投标人名称一致，投标保证金须从其基本账户转出，否则其投标无效。</w:t>
            </w:r>
          </w:p>
          <w:p w14:paraId="5EFCD5B4">
            <w:pPr>
              <w:shd w:val="clear"/>
              <w:spacing w:line="240" w:lineRule="auto"/>
              <w:textAlignment w:val="top"/>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4.本项目的投标保证金必须通过威海市国有企业阳光采购电子化服务平台交纳。</w:t>
            </w:r>
          </w:p>
          <w:p w14:paraId="5BA1453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5.为确保投标工作有序进行，投标保证金应当在提交投标文件截止时间前（以到账时间为准）到达</w:t>
            </w:r>
            <w:r>
              <w:rPr>
                <w:rFonts w:hint="eastAsia" w:ascii="仿宋" w:hAnsi="仿宋" w:eastAsia="仿宋" w:cs="仿宋"/>
                <w:b/>
                <w:color w:val="auto"/>
                <w:sz w:val="28"/>
                <w:szCs w:val="28"/>
                <w:highlight w:val="none"/>
              </w:rPr>
              <w:t>威海公共资源交易服务有限公司</w:t>
            </w:r>
            <w:r>
              <w:rPr>
                <w:rFonts w:hint="eastAsia" w:ascii="仿宋" w:hAnsi="仿宋" w:eastAsia="仿宋" w:cs="仿宋"/>
                <w:color w:val="auto"/>
                <w:sz w:val="28"/>
                <w:szCs w:val="28"/>
                <w:highlight w:val="none"/>
              </w:rPr>
              <w:t>账户，以网银、电汇等方式一次性足额交纳保证金，不接受支付宝等第三方平台转账。禁止第三方代交。投标保证金交纳单位应与提交投标文件的投标人名称一致。</w:t>
            </w:r>
          </w:p>
          <w:p w14:paraId="10D8435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2BB342E">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7.退还保证金：</w:t>
            </w:r>
            <w:r>
              <w:rPr>
                <w:rFonts w:hint="eastAsia" w:ascii="仿宋" w:hAnsi="仿宋" w:eastAsia="仿宋" w:cs="仿宋"/>
                <w:color w:val="auto"/>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17940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AE3B67B">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5DACA9EC">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917DA22">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0C3BA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3237936">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16B96A4A">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0E76B9E1">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详见合同范本</w:t>
            </w:r>
          </w:p>
        </w:tc>
      </w:tr>
      <w:tr w14:paraId="5FA2E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B449769">
            <w:pPr>
              <w:shd w:val="clear"/>
              <w:spacing w:line="360" w:lineRule="auto"/>
              <w:jc w:val="center"/>
              <w:textAlignment w:val="top"/>
              <w:rPr>
                <w:rFonts w:hint="eastAsia" w:ascii="仿宋" w:hAnsi="仿宋" w:eastAsia="仿宋" w:cs="仿宋"/>
                <w:color w:val="auto"/>
                <w:sz w:val="28"/>
                <w:szCs w:val="28"/>
                <w:highlight w:val="none"/>
                <w:lang w:eastAsia="zh-CN"/>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81" w:type="dxa"/>
            <w:tcBorders>
              <w:top w:val="single" w:color="auto" w:sz="4" w:space="0"/>
              <w:left w:val="single" w:color="auto" w:sz="4" w:space="0"/>
              <w:bottom w:val="single" w:color="auto" w:sz="4" w:space="0"/>
              <w:right w:val="single" w:color="auto" w:sz="4" w:space="0"/>
            </w:tcBorders>
            <w:vAlign w:val="center"/>
          </w:tcPr>
          <w:p w14:paraId="338A40CC">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232C10B8">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由中标人支付，此费用包含在投标报价中，招标人不再另行考虑。具体以</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rPr>
              <w:t>中标</w:t>
            </w:r>
            <w:r>
              <w:rPr>
                <w:rFonts w:hint="eastAsia" w:ascii="仿宋" w:hAnsi="仿宋" w:eastAsia="仿宋" w:cs="仿宋"/>
                <w:color w:val="auto"/>
                <w:sz w:val="28"/>
                <w:szCs w:val="28"/>
                <w:highlight w:val="none"/>
                <w:lang w:val="en-US" w:eastAsia="zh-CN"/>
              </w:rPr>
              <w:t>总</w:t>
            </w:r>
            <w:r>
              <w:rPr>
                <w:rFonts w:hint="eastAsia" w:ascii="仿宋" w:hAnsi="仿宋" w:eastAsia="仿宋" w:cs="仿宋"/>
                <w:color w:val="auto"/>
                <w:sz w:val="28"/>
                <w:szCs w:val="28"/>
                <w:highlight w:val="none"/>
              </w:rPr>
              <w:t>金额为基数参照原国家发展计划委员会规定的标准（详见《招标代理服务收费管理暂行办法》计价格［2002］1980号)文件“</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类”标准，下浮20%收取</w:t>
            </w:r>
            <w:r>
              <w:rPr>
                <w:rFonts w:hint="eastAsia" w:ascii="仿宋" w:hAnsi="仿宋" w:eastAsia="仿宋" w:cs="仿宋"/>
                <w:color w:val="auto"/>
                <w:sz w:val="28"/>
                <w:szCs w:val="28"/>
                <w:highlight w:val="none"/>
                <w:lang w:eastAsia="zh-CN"/>
              </w:rPr>
              <w:t>。</w:t>
            </w:r>
          </w:p>
        </w:tc>
      </w:tr>
      <w:tr w14:paraId="71039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60B99E45">
            <w:pPr>
              <w:shd w:val="clear"/>
              <w:spacing w:line="360" w:lineRule="auto"/>
              <w:jc w:val="center"/>
              <w:textAlignment w:val="top"/>
              <w:rPr>
                <w:rFonts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36BAC0DB">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704149BD">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专家评审费由中标人交纳，按实收取</w:t>
            </w:r>
          </w:p>
        </w:tc>
      </w:tr>
      <w:tr w14:paraId="05933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5A6D76BF">
            <w:pPr>
              <w:shd w:val="clear"/>
              <w:spacing w:line="360" w:lineRule="auto"/>
              <w:jc w:val="center"/>
              <w:textAlignment w:val="top"/>
              <w:rPr>
                <w:rFonts w:hint="eastAsia" w:ascii="仿宋" w:hAnsi="仿宋" w:eastAsia="仿宋" w:cs="仿宋"/>
                <w:color w:val="auto"/>
                <w:sz w:val="28"/>
                <w:szCs w:val="28"/>
                <w:highlight w:val="none"/>
                <w:lang w:eastAsia="zh-CN"/>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81" w:type="dxa"/>
            <w:tcBorders>
              <w:top w:val="single" w:color="auto" w:sz="4" w:space="0"/>
              <w:left w:val="single" w:color="auto" w:sz="4" w:space="0"/>
              <w:bottom w:val="single" w:color="auto" w:sz="4" w:space="0"/>
              <w:right w:val="single" w:color="auto" w:sz="4" w:space="0"/>
            </w:tcBorders>
            <w:vAlign w:val="center"/>
          </w:tcPr>
          <w:p w14:paraId="43857D27">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5B3FC261">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57174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1DF1D08">
            <w:pPr>
              <w:shd w:val="clear"/>
              <w:spacing w:line="360" w:lineRule="auto"/>
              <w:jc w:val="center"/>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386AF24">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086CE5F">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ascii="仿宋" w:hAnsi="仿宋" w:eastAsia="仿宋" w:cs="仿宋"/>
                <w:color w:val="auto"/>
                <w:sz w:val="28"/>
                <w:szCs w:val="28"/>
                <w:highlight w:val="none"/>
              </w:rPr>
              <w:t>服务</w:t>
            </w:r>
            <w:r>
              <w:rPr>
                <w:rFonts w:hint="eastAsia" w:ascii="仿宋" w:hAnsi="仿宋" w:eastAsia="仿宋" w:cs="仿宋"/>
                <w:color w:val="auto"/>
                <w:sz w:val="28"/>
                <w:szCs w:val="28"/>
                <w:highlight w:val="none"/>
              </w:rPr>
              <w:t>类以公开招标方式实施采购。</w:t>
            </w:r>
          </w:p>
          <w:p w14:paraId="584C6225">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5D4E417E">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00940C22">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p w14:paraId="4F150464">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5.投标人参与本项目需接受的风险：本次招标项目为</w:t>
            </w:r>
            <w:r>
              <w:rPr>
                <w:rFonts w:hint="eastAsia" w:ascii="仿宋" w:hAnsi="仿宋" w:eastAsia="仿宋" w:cs="仿宋"/>
                <w:color w:val="auto"/>
                <w:sz w:val="28"/>
                <w:szCs w:val="28"/>
                <w:highlight w:val="none"/>
                <w:lang w:eastAsia="zh-CN"/>
              </w:rPr>
              <w:t>威海水务投资有限责任公司选定污水厂设施设备外委维修及改造等项目劳务服务单位</w:t>
            </w:r>
            <w:r>
              <w:rPr>
                <w:rFonts w:hint="eastAsia" w:ascii="仿宋" w:hAnsi="仿宋" w:eastAsia="仿宋" w:cs="仿宋"/>
                <w:color w:val="auto"/>
                <w:sz w:val="28"/>
                <w:szCs w:val="28"/>
                <w:highlight w:val="none"/>
              </w:rPr>
              <w:t>，投标人在中标后及合同期限内由招标人根据项目及中标人的实际情况安排后续服务，中标人的服务量有可能会出现数量少，不排除在服务期限内无服务的风险，以上风险不视为招标人违约。</w:t>
            </w:r>
          </w:p>
        </w:tc>
      </w:tr>
      <w:tr w14:paraId="1D35E5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4E567E6F">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289736F">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6D4CBBF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77C86D7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4A2D4709">
            <w:pPr>
              <w:shd w:val="clear"/>
              <w:spacing w:line="240" w:lineRule="auto"/>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3F1311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710634">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64953BA7">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358EC3B2">
            <w:pPr>
              <w:shd w:val="clear"/>
              <w:spacing w:line="240" w:lineRule="auto"/>
              <w:textAlignment w:val="top"/>
              <w:rPr>
                <w:rFonts w:hint="eastAsia" w:ascii="仿宋" w:hAnsi="仿宋" w:eastAsia="仿宋" w:cs="仿宋"/>
                <w:color w:val="auto"/>
                <w:kern w:val="2"/>
                <w:sz w:val="28"/>
                <w:szCs w:val="28"/>
                <w:highlight w:val="none"/>
                <w:lang w:val="en-US" w:eastAsia="zh-CN" w:bidi="ar-SA"/>
              </w:rPr>
            </w:pPr>
            <w:r>
              <w:rPr>
                <w:rFonts w:hint="eastAsia" w:ascii="宋体" w:hAnsi="宋体" w:cs="宋体"/>
                <w:bCs/>
                <w:color w:val="auto"/>
                <w:sz w:val="28"/>
                <w:szCs w:val="28"/>
                <w:highlight w:val="none"/>
              </w:rPr>
              <w:t>0631-5978699</w:t>
            </w:r>
          </w:p>
        </w:tc>
      </w:tr>
      <w:tr w14:paraId="5C289D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410C1433">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33</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12990594">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18F405DD">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7ECF2852">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2E606274">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60173AA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0CCDB74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937B831">
            <w:pPr>
              <w:shd w:val="clear"/>
              <w:spacing w:line="240" w:lineRule="auto"/>
              <w:textAlignment w:val="top"/>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tc>
      </w:tr>
    </w:tbl>
    <w:p w14:paraId="040E9632">
      <w:pPr>
        <w:shd w:val="clea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75A36C83">
      <w:pPr>
        <w:shd w:val="clear"/>
        <w:spacing w:line="560" w:lineRule="exact"/>
        <w:ind w:firstLine="643" w:firstLineChars="201"/>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672ADB38">
      <w:pPr>
        <w:shd w:val="clear"/>
        <w:snapToGrid w:val="0"/>
        <w:spacing w:line="360" w:lineRule="auto"/>
        <w:ind w:firstLine="56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2"/>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1C87E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5CF6D7F">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407DD13A">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78BE405C">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30C3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B810E09">
            <w:pPr>
              <w:shd w:val="clear"/>
              <w:spacing w:line="360" w:lineRule="auto"/>
              <w:jc w:val="center"/>
              <w:textAlignment w:val="top"/>
              <w:rPr>
                <w:rFonts w:ascii="仿宋" w:hAnsi="仿宋" w:eastAsia="仿宋" w:cs="仿宋"/>
                <w:color w:val="auto"/>
                <w:sz w:val="28"/>
                <w:szCs w:val="28"/>
                <w:highlight w:val="none"/>
              </w:rPr>
            </w:pPr>
            <w:bookmarkStart w:id="16"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095A2283">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7460BA9A">
            <w:pPr>
              <w:shd w:val="clear"/>
              <w:spacing w:line="360" w:lineRule="auto"/>
              <w:textAlignment w:val="top"/>
              <w:rPr>
                <w:rFonts w:hint="eastAsia" w:ascii="仿宋" w:hAnsi="仿宋" w:eastAsia="仿宋" w:cs="仿宋"/>
                <w:color w:val="auto"/>
                <w:sz w:val="28"/>
                <w:szCs w:val="28"/>
                <w:highlight w:val="none"/>
              </w:rPr>
            </w:pPr>
            <w:bookmarkStart w:id="17" w:name="_Hlk58066797"/>
            <w:r>
              <w:rPr>
                <w:rFonts w:hint="eastAsia" w:ascii="仿宋" w:hAnsi="仿宋" w:eastAsia="仿宋" w:cs="仿宋"/>
                <w:color w:val="auto"/>
                <w:sz w:val="28"/>
                <w:szCs w:val="28"/>
                <w:highlight w:val="none"/>
              </w:rPr>
              <w:t>1.投标人有效的营业执照扫描件；</w:t>
            </w:r>
          </w:p>
          <w:p w14:paraId="0572188F">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2.投标人建筑业企业</w:t>
            </w:r>
            <w:r>
              <w:rPr>
                <w:rFonts w:hint="eastAsia" w:ascii="仿宋" w:hAnsi="仿宋" w:eastAsia="仿宋" w:cs="仿宋"/>
                <w:color w:val="auto"/>
                <w:sz w:val="28"/>
                <w:szCs w:val="28"/>
                <w:highlight w:val="none"/>
                <w:lang w:val="en-US" w:eastAsia="zh-CN"/>
              </w:rPr>
              <w:t>施工</w:t>
            </w:r>
            <w:r>
              <w:rPr>
                <w:rFonts w:hint="eastAsia" w:ascii="仿宋" w:hAnsi="仿宋" w:eastAsia="仿宋" w:cs="仿宋"/>
                <w:color w:val="auto"/>
                <w:sz w:val="28"/>
                <w:szCs w:val="28"/>
                <w:highlight w:val="none"/>
              </w:rPr>
              <w:t>劳务资质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安全生产许可证</w:t>
            </w:r>
            <w:r>
              <w:rPr>
                <w:rFonts w:hint="eastAsia" w:ascii="仿宋" w:hAnsi="仿宋" w:eastAsia="仿宋" w:cs="仿宋"/>
                <w:color w:val="auto"/>
                <w:sz w:val="28"/>
                <w:szCs w:val="28"/>
                <w:highlight w:val="none"/>
              </w:rPr>
              <w:t>扫描件；</w:t>
            </w:r>
          </w:p>
          <w:p w14:paraId="78B79C27">
            <w:pPr>
              <w:shd w:val="clear"/>
              <w:spacing w:line="36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8"/>
                <w:kern w:val="0"/>
                <w:sz w:val="28"/>
                <w:szCs w:val="28"/>
                <w:highlight w:val="none"/>
                <w:lang w:val="en-US" w:eastAsia="zh-CN"/>
              </w:rPr>
              <w:t>投标方为所有作业人员依法</w:t>
            </w:r>
            <w:r>
              <w:rPr>
                <w:rFonts w:hint="eastAsia" w:ascii="仿宋" w:hAnsi="仿宋" w:eastAsia="仿宋" w:cs="仿宋"/>
                <w:color w:val="auto"/>
                <w:spacing w:val="8"/>
                <w:kern w:val="0"/>
                <w:sz w:val="28"/>
                <w:szCs w:val="28"/>
                <w:highlight w:val="none"/>
                <w:lang w:val="en-US" w:eastAsia="zh-CN"/>
              </w:rPr>
              <w:t>连续三个月（投标截止前三个月，不含开标当月）足额缴纳城镇职工社会保险（养老、医疗、失业、工伤、生育）的证明或如果中标，合同签订前购买整年度身故不低于一百八十万的商业保险的承诺函</w:t>
            </w:r>
            <w:r>
              <w:rPr>
                <w:rFonts w:hint="eastAsia" w:ascii="仿宋" w:hAnsi="仿宋" w:eastAsia="仿宋" w:cs="仿宋"/>
                <w:color w:val="auto"/>
                <w:sz w:val="28"/>
                <w:szCs w:val="28"/>
                <w:highlight w:val="none"/>
                <w:lang w:val="en-US" w:eastAsia="zh-CN"/>
              </w:rPr>
              <w:t>；</w:t>
            </w:r>
          </w:p>
          <w:p w14:paraId="6F66F909">
            <w:pPr>
              <w:shd w:val="clear"/>
              <w:spacing w:line="36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企业实力较强，劳务力量较强且人员稳定（常年作业人员不少于</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人，身体健康，年龄为18至6</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周岁，提供作业人员身份证双面、劳动合同</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从事电工、电焊工等特种作业人员的特种作业资格证书扫描件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w:t>
            </w:r>
          </w:p>
          <w:p w14:paraId="5CB77BA7">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.法定代表人身份证明、法定代表人身份证扫描件；</w:t>
            </w:r>
          </w:p>
          <w:p w14:paraId="606A918C">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.法定代表人授权委托书、被授权人身份证扫描件；</w:t>
            </w:r>
          </w:p>
          <w:p w14:paraId="18BA938E">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52E4DC36">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w:t>
            </w:r>
            <w:r>
              <w:rPr>
                <w:rFonts w:ascii="仿宋" w:hAnsi="仿宋" w:eastAsia="仿宋" w:cs="仿宋"/>
                <w:color w:val="auto"/>
                <w:sz w:val="28"/>
                <w:szCs w:val="28"/>
                <w:highlight w:val="none"/>
              </w:rPr>
              <w:t>文件附通过网站查询信息记录，包含投标人及其法定代表人、委托代理人失信被执行人情况网页截图</w:t>
            </w:r>
            <w:r>
              <w:rPr>
                <w:rFonts w:hint="eastAsia" w:ascii="仿宋" w:hAnsi="仿宋" w:eastAsia="仿宋" w:cs="仿宋"/>
                <w:b/>
                <w:bCs/>
                <w:color w:val="auto"/>
                <w:sz w:val="28"/>
                <w:szCs w:val="28"/>
                <w:highlight w:val="none"/>
              </w:rPr>
              <w:t>（省份</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全部）</w:t>
            </w:r>
            <w:r>
              <w:rPr>
                <w:rFonts w:hint="eastAsia" w:ascii="仿宋" w:hAnsi="仿宋" w:eastAsia="仿宋" w:cs="仿宋"/>
                <w:color w:val="auto"/>
                <w:sz w:val="28"/>
                <w:szCs w:val="28"/>
                <w:highlight w:val="none"/>
              </w:rPr>
              <w:t>；</w:t>
            </w:r>
          </w:p>
          <w:p w14:paraId="1E6C35C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.投标人近一年</w:t>
            </w:r>
            <w:r>
              <w:rPr>
                <w:rFonts w:hint="eastAsia" w:ascii="仿宋" w:hAnsi="仿宋" w:eastAsia="仿宋" w:cs="仿宋"/>
                <w:color w:val="auto"/>
                <w:sz w:val="28"/>
                <w:szCs w:val="28"/>
                <w:highlight w:val="none"/>
                <w:lang w:val="en-US" w:eastAsia="zh-CN"/>
              </w:rPr>
              <w:t>（2025年1月1日至投标人查询日期，查询日期不早于招标文件开始获取日期）</w:t>
            </w:r>
            <w:r>
              <w:rPr>
                <w:rFonts w:hint="eastAsia" w:ascii="仿宋" w:hAnsi="仿宋" w:eastAsia="仿宋" w:cs="仿宋"/>
                <w:color w:val="auto"/>
                <w:sz w:val="28"/>
                <w:szCs w:val="28"/>
                <w:highlight w:val="none"/>
              </w:rPr>
              <w:t>在“</w:t>
            </w:r>
            <w:r>
              <w:rPr>
                <w:rFonts w:ascii="仿宋" w:hAnsi="仿宋" w:eastAsia="仿宋" w:cs="仿宋"/>
                <w:color w:val="auto"/>
                <w:sz w:val="28"/>
                <w:szCs w:val="28"/>
                <w:highlight w:val="none"/>
              </w:rPr>
              <w:t>信用中国</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或</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信用中国（山东）</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无严重失信记录</w:t>
            </w:r>
            <w:r>
              <w:rPr>
                <w:rFonts w:hint="eastAsia" w:ascii="仿宋" w:hAnsi="仿宋" w:eastAsia="仿宋" w:cs="仿宋"/>
                <w:color w:val="auto"/>
                <w:sz w:val="28"/>
                <w:szCs w:val="28"/>
                <w:highlight w:val="none"/>
              </w:rPr>
              <w:t>，投标文件中需附通过信用中国（查询网址：</w:t>
            </w:r>
            <w:r>
              <w:rPr>
                <w:rFonts w:ascii="仿宋" w:hAnsi="仿宋" w:eastAsia="仿宋" w:cs="仿宋"/>
                <w:color w:val="auto"/>
                <w:sz w:val="28"/>
                <w:szCs w:val="28"/>
                <w:highlight w:val="none"/>
              </w:rPr>
              <w:t>https://www.creditchina.gov.cn）或信用中国（山东）（</w:t>
            </w:r>
            <w:r>
              <w:rPr>
                <w:rFonts w:hint="eastAsia" w:ascii="仿宋" w:hAnsi="仿宋" w:eastAsia="仿宋" w:cs="仿宋"/>
                <w:color w:val="auto"/>
                <w:sz w:val="28"/>
                <w:szCs w:val="28"/>
                <w:highlight w:val="none"/>
              </w:rPr>
              <w:t>查询网址：</w:t>
            </w:r>
            <w:r>
              <w:rPr>
                <w:rFonts w:ascii="仿宋" w:hAnsi="仿宋" w:eastAsia="仿宋" w:cs="仿宋"/>
                <w:color w:val="auto"/>
                <w:sz w:val="28"/>
                <w:szCs w:val="28"/>
                <w:highlight w:val="none"/>
              </w:rPr>
              <w:t>https://credit.shandong.gov.cn）查询的信用</w:t>
            </w:r>
            <w:r>
              <w:rPr>
                <w:rFonts w:hint="eastAsia" w:ascii="仿宋" w:hAnsi="仿宋" w:eastAsia="仿宋" w:cs="仿宋"/>
                <w:color w:val="auto"/>
                <w:sz w:val="28"/>
                <w:szCs w:val="28"/>
                <w:highlight w:val="none"/>
                <w:lang w:val="en-US" w:eastAsia="zh-CN"/>
              </w:rPr>
              <w:t>信息</w:t>
            </w:r>
            <w:r>
              <w:rPr>
                <w:rFonts w:ascii="仿宋" w:hAnsi="仿宋" w:eastAsia="仿宋" w:cs="仿宋"/>
                <w:color w:val="auto"/>
                <w:sz w:val="28"/>
                <w:szCs w:val="28"/>
                <w:highlight w:val="none"/>
              </w:rPr>
              <w:t>报告</w:t>
            </w:r>
            <w:r>
              <w:rPr>
                <w:rFonts w:hint="eastAsia" w:ascii="仿宋" w:hAnsi="仿宋" w:eastAsia="仿宋" w:cs="仿宋"/>
                <w:color w:val="auto"/>
                <w:sz w:val="28"/>
                <w:szCs w:val="28"/>
                <w:highlight w:val="none"/>
              </w:rPr>
              <w:t>；</w:t>
            </w:r>
          </w:p>
          <w:bookmarkEnd w:id="17"/>
          <w:p w14:paraId="2D1A887D">
            <w:pPr>
              <w:shd w:val="clea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.投标人参与投标的声明函。</w:t>
            </w:r>
          </w:p>
        </w:tc>
      </w:tr>
      <w:bookmarkEnd w:id="16"/>
      <w:tr w14:paraId="28F402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12A86785">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747E7528">
            <w:pPr>
              <w:shd w:val="clear"/>
              <w:spacing w:line="360" w:lineRule="auto"/>
              <w:jc w:val="center"/>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53FE57F4">
            <w:pPr>
              <w:shd w:val="clear"/>
              <w:spacing w:line="360" w:lineRule="auto"/>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报价</w:t>
            </w:r>
            <w:r>
              <w:rPr>
                <w:rFonts w:hint="eastAsia" w:ascii="仿宋" w:hAnsi="仿宋" w:eastAsia="仿宋" w:cs="仿宋"/>
                <w:color w:val="auto"/>
                <w:sz w:val="28"/>
                <w:szCs w:val="28"/>
                <w:highlight w:val="none"/>
                <w:lang w:val="en-US" w:eastAsia="zh-CN"/>
              </w:rPr>
              <w:t>低</w:t>
            </w:r>
            <w:r>
              <w:rPr>
                <w:rFonts w:hint="eastAsia" w:ascii="仿宋" w:hAnsi="仿宋" w:eastAsia="仿宋" w:cs="仿宋"/>
                <w:color w:val="auto"/>
                <w:sz w:val="28"/>
                <w:szCs w:val="28"/>
                <w:highlight w:val="none"/>
              </w:rPr>
              <w:t>于（或等于）</w:t>
            </w:r>
            <w:r>
              <w:rPr>
                <w:rFonts w:hint="eastAsia" w:ascii="仿宋" w:hAnsi="仿宋" w:eastAsia="仿宋" w:cs="仿宋"/>
                <w:color w:val="auto"/>
                <w:sz w:val="28"/>
                <w:szCs w:val="28"/>
                <w:highlight w:val="none"/>
                <w:lang w:val="en-US" w:eastAsia="zh-CN"/>
              </w:rPr>
              <w:t>控制</w:t>
            </w:r>
            <w:r>
              <w:rPr>
                <w:rFonts w:ascii="仿宋" w:hAnsi="仿宋" w:eastAsia="仿宋" w:cs="仿宋"/>
                <w:color w:val="auto"/>
                <w:sz w:val="28"/>
                <w:szCs w:val="28"/>
                <w:highlight w:val="none"/>
              </w:rPr>
              <w:t>价</w:t>
            </w:r>
            <w:r>
              <w:rPr>
                <w:rFonts w:hint="eastAsia" w:ascii="仿宋" w:hAnsi="仿宋" w:eastAsia="仿宋" w:cs="仿宋"/>
                <w:color w:val="auto"/>
                <w:sz w:val="28"/>
                <w:szCs w:val="28"/>
                <w:highlight w:val="none"/>
              </w:rPr>
              <w:t>；</w:t>
            </w:r>
          </w:p>
          <w:p w14:paraId="5C723767">
            <w:pPr>
              <w:shd w:val="clear"/>
              <w:spacing w:line="360" w:lineRule="auto"/>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投标保证金：按招标文件要求交纳；</w:t>
            </w:r>
          </w:p>
          <w:p w14:paraId="040D8D42">
            <w:pPr>
              <w:shd w:val="clear"/>
              <w:spacing w:line="360" w:lineRule="auto"/>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3.</w:t>
            </w:r>
            <w:r>
              <w:rPr>
                <w:rFonts w:hint="eastAsia" w:ascii="仿宋" w:hAnsi="仿宋" w:eastAsia="仿宋" w:cs="仿宋"/>
                <w:color w:val="auto"/>
                <w:sz w:val="28"/>
                <w:szCs w:val="28"/>
                <w:highlight w:val="none"/>
              </w:rPr>
              <w:t>投标文件按规定签署及盖章；</w:t>
            </w:r>
          </w:p>
          <w:p w14:paraId="08A9C5F6">
            <w:pPr>
              <w:shd w:val="clear"/>
              <w:spacing w:line="360" w:lineRule="auto"/>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服务期限、质量标准等满足招标文件要求；</w:t>
            </w:r>
          </w:p>
          <w:p w14:paraId="265336FF">
            <w:pPr>
              <w:shd w:val="clear"/>
              <w:spacing w:line="360" w:lineRule="auto"/>
              <w:textAlignment w:val="top"/>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不存在招标文件规定的关于投标人串通投标的情形及其他投标无效的情形。</w:t>
            </w:r>
          </w:p>
        </w:tc>
      </w:tr>
    </w:tbl>
    <w:p w14:paraId="3D160608">
      <w:pPr>
        <w:shd w:val="clear"/>
        <w:rPr>
          <w:rStyle w:val="431"/>
          <w:rFonts w:hint="eastAsia" w:ascii="仿宋" w:hAnsi="仿宋" w:eastAsia="仿宋"/>
          <w:b/>
          <w:bCs/>
          <w:color w:val="auto"/>
          <w:kern w:val="2"/>
          <w:sz w:val="28"/>
          <w:szCs w:val="32"/>
          <w:highlight w:val="none"/>
        </w:rPr>
      </w:pPr>
      <w:bookmarkStart w:id="18" w:name="_Toc130891904"/>
      <w:bookmarkStart w:id="19" w:name="_Toc66864042"/>
      <w:r>
        <w:rPr>
          <w:rStyle w:val="431"/>
          <w:rFonts w:hint="eastAsia" w:ascii="仿宋" w:hAnsi="仿宋" w:eastAsia="仿宋"/>
          <w:b/>
          <w:bCs/>
          <w:color w:val="auto"/>
          <w:kern w:val="2"/>
          <w:sz w:val="28"/>
          <w:szCs w:val="32"/>
          <w:highlight w:val="none"/>
        </w:rPr>
        <w:br w:type="page"/>
      </w:r>
    </w:p>
    <w:p w14:paraId="533636AB">
      <w:pPr>
        <w:pStyle w:val="3"/>
        <w:shd w:val="clear"/>
        <w:spacing w:line="360" w:lineRule="auto"/>
        <w:rPr>
          <w:rStyle w:val="431"/>
          <w:rFonts w:ascii="仿宋" w:hAnsi="仿宋" w:eastAsia="仿宋"/>
          <w:b/>
          <w:bCs/>
          <w:color w:val="auto"/>
          <w:kern w:val="2"/>
          <w:sz w:val="28"/>
          <w:szCs w:val="32"/>
          <w:highlight w:val="none"/>
        </w:rPr>
      </w:pPr>
      <w:r>
        <w:rPr>
          <w:rStyle w:val="431"/>
          <w:rFonts w:hint="eastAsia" w:ascii="仿宋" w:hAnsi="仿宋" w:eastAsia="仿宋"/>
          <w:b/>
          <w:bCs/>
          <w:color w:val="auto"/>
          <w:kern w:val="2"/>
          <w:sz w:val="28"/>
          <w:szCs w:val="32"/>
          <w:highlight w:val="none"/>
        </w:rPr>
        <w:t>一、说明</w:t>
      </w:r>
      <w:bookmarkEnd w:id="18"/>
      <w:bookmarkEnd w:id="19"/>
    </w:p>
    <w:p w14:paraId="5C6A928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D8D3FC0">
      <w:pPr>
        <w:shd w:val="clear"/>
        <w:snapToGrid w:val="0"/>
        <w:spacing w:line="360" w:lineRule="auto"/>
        <w:ind w:firstLine="565" w:firstLineChars="201"/>
        <w:rPr>
          <w:rFonts w:ascii="仿宋" w:hAnsi="仿宋" w:eastAsia="仿宋" w:cs="仿宋"/>
          <w:b/>
          <w:color w:val="auto"/>
          <w:sz w:val="28"/>
          <w:szCs w:val="28"/>
          <w:highlight w:val="none"/>
        </w:rPr>
      </w:pPr>
      <w:bookmarkStart w:id="20" w:name="_Hlk154667578"/>
      <w:r>
        <w:rPr>
          <w:rFonts w:hint="eastAsia" w:ascii="仿宋" w:hAnsi="仿宋" w:eastAsia="仿宋" w:cs="仿宋"/>
          <w:b/>
          <w:color w:val="auto"/>
          <w:sz w:val="28"/>
          <w:szCs w:val="28"/>
          <w:highlight w:val="none"/>
        </w:rPr>
        <w:t>1.适用范围</w:t>
      </w:r>
    </w:p>
    <w:p w14:paraId="62F2C30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001C861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，以书面解释为准。</w:t>
      </w:r>
    </w:p>
    <w:p w14:paraId="15542ED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6C33ACDB">
      <w:pPr>
        <w:shd w:val="clear"/>
        <w:snapToGrid w:val="0"/>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2FC9F4B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和招标人均无义务和责任承担这些费用。</w:t>
      </w:r>
    </w:p>
    <w:p w14:paraId="7F5048B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1090CF8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1A6BD5E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59A4EFA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AD9039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6C6FC1C">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bookmarkEnd w:id="20"/>
    <w:p w14:paraId="3260FB55">
      <w:pPr>
        <w:pStyle w:val="3"/>
        <w:shd w:val="clear"/>
        <w:spacing w:line="360" w:lineRule="auto"/>
        <w:rPr>
          <w:rStyle w:val="431"/>
          <w:rFonts w:ascii="仿宋" w:hAnsi="仿宋" w:eastAsia="仿宋"/>
          <w:b/>
          <w:bCs/>
          <w:color w:val="auto"/>
          <w:kern w:val="2"/>
          <w:sz w:val="28"/>
          <w:szCs w:val="32"/>
          <w:highlight w:val="none"/>
        </w:rPr>
      </w:pPr>
      <w:bookmarkStart w:id="21" w:name="_Toc66864043"/>
      <w:bookmarkStart w:id="22" w:name="_Toc130891905"/>
      <w:r>
        <w:rPr>
          <w:rStyle w:val="431"/>
          <w:rFonts w:hint="eastAsia" w:ascii="仿宋" w:hAnsi="仿宋" w:eastAsia="仿宋"/>
          <w:b/>
          <w:bCs/>
          <w:color w:val="auto"/>
          <w:kern w:val="2"/>
          <w:sz w:val="28"/>
          <w:szCs w:val="32"/>
          <w:highlight w:val="none"/>
        </w:rPr>
        <w:t>二、招标文件</w:t>
      </w:r>
      <w:bookmarkEnd w:id="21"/>
      <w:bookmarkEnd w:id="22"/>
    </w:p>
    <w:p w14:paraId="1E971D6C">
      <w:pPr>
        <w:shd w:val="clear"/>
        <w:spacing w:line="360" w:lineRule="auto"/>
        <w:ind w:firstLine="565" w:firstLineChars="201"/>
        <w:rPr>
          <w:rFonts w:ascii="仿宋" w:hAnsi="仿宋" w:eastAsia="仿宋" w:cs="仿宋"/>
          <w:b/>
          <w:color w:val="auto"/>
          <w:sz w:val="28"/>
          <w:szCs w:val="28"/>
          <w:highlight w:val="none"/>
        </w:rPr>
      </w:pPr>
      <w:bookmarkStart w:id="23" w:name="_Hlk154667588"/>
      <w:r>
        <w:rPr>
          <w:rFonts w:hint="eastAsia" w:ascii="仿宋" w:hAnsi="仿宋" w:eastAsia="仿宋" w:cs="仿宋"/>
          <w:b/>
          <w:color w:val="auto"/>
          <w:sz w:val="28"/>
          <w:szCs w:val="28"/>
          <w:highlight w:val="none"/>
        </w:rPr>
        <w:t>3.招标文件的构成</w:t>
      </w:r>
    </w:p>
    <w:p w14:paraId="6EBE87B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2792C4B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6A1BB36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4D69E3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4344826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4C63E58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C36147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4908ABE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772D33C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49FC4A2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47C0955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3B09BF6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3D63C2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636CFB5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3966526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FBFC7C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3"/>
    <w:p w14:paraId="1BA8CD17">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010AC7D5">
      <w:pPr>
        <w:shd w:val="clear"/>
        <w:spacing w:line="360" w:lineRule="auto"/>
        <w:ind w:firstLine="562" w:firstLineChars="201"/>
        <w:rPr>
          <w:rFonts w:ascii="仿宋" w:hAnsi="仿宋" w:eastAsia="仿宋" w:cs="仿宋"/>
          <w:color w:val="auto"/>
          <w:sz w:val="28"/>
          <w:szCs w:val="28"/>
          <w:highlight w:val="none"/>
        </w:rPr>
      </w:pPr>
      <w:bookmarkStart w:id="24"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87944F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4"/>
    <w:p w14:paraId="757C2C89">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025D0FF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2CE1887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AAC6CC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9FD81FC">
      <w:pPr>
        <w:pStyle w:val="3"/>
        <w:shd w:val="clear"/>
        <w:spacing w:line="360" w:lineRule="auto"/>
        <w:rPr>
          <w:rStyle w:val="431"/>
          <w:rFonts w:ascii="仿宋" w:hAnsi="仿宋" w:eastAsia="仿宋"/>
          <w:b/>
          <w:bCs/>
          <w:color w:val="auto"/>
          <w:kern w:val="2"/>
          <w:sz w:val="28"/>
          <w:szCs w:val="32"/>
          <w:highlight w:val="none"/>
        </w:rPr>
      </w:pPr>
      <w:bookmarkStart w:id="25" w:name="_Toc130891906"/>
      <w:bookmarkStart w:id="26" w:name="_Toc66864044"/>
      <w:r>
        <w:rPr>
          <w:rStyle w:val="431"/>
          <w:rFonts w:hint="eastAsia" w:ascii="仿宋" w:hAnsi="仿宋" w:eastAsia="仿宋"/>
          <w:b/>
          <w:bCs/>
          <w:color w:val="auto"/>
          <w:kern w:val="2"/>
          <w:sz w:val="28"/>
          <w:szCs w:val="32"/>
          <w:highlight w:val="none"/>
        </w:rPr>
        <w:t>三、投标文件的编制</w:t>
      </w:r>
      <w:bookmarkEnd w:id="25"/>
      <w:bookmarkEnd w:id="26"/>
    </w:p>
    <w:p w14:paraId="19B43AFE">
      <w:pPr>
        <w:shd w:val="clear"/>
        <w:spacing w:line="360" w:lineRule="auto"/>
        <w:ind w:firstLine="565" w:firstLineChars="201"/>
        <w:rPr>
          <w:rFonts w:ascii="仿宋" w:hAnsi="仿宋" w:eastAsia="仿宋" w:cs="仿宋"/>
          <w:b/>
          <w:color w:val="auto"/>
          <w:sz w:val="28"/>
          <w:szCs w:val="28"/>
          <w:highlight w:val="none"/>
        </w:rPr>
      </w:pPr>
      <w:bookmarkStart w:id="27" w:name="_Hlk154667644"/>
      <w:r>
        <w:rPr>
          <w:rFonts w:hint="eastAsia" w:ascii="仿宋" w:hAnsi="仿宋" w:eastAsia="仿宋" w:cs="仿宋"/>
          <w:b/>
          <w:color w:val="auto"/>
          <w:sz w:val="28"/>
          <w:szCs w:val="28"/>
          <w:highlight w:val="none"/>
        </w:rPr>
        <w:t>6.投标文件编制要求</w:t>
      </w:r>
    </w:p>
    <w:p w14:paraId="3F71813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0EB093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4F1B895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50757D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20C1775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E7211D6">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227311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11A529B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2B6D05C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7"/>
    <w:p w14:paraId="5EC98868">
      <w:pPr>
        <w:shd w:val="clear"/>
        <w:spacing w:line="360" w:lineRule="auto"/>
        <w:ind w:firstLine="565" w:firstLineChars="201"/>
        <w:rPr>
          <w:rFonts w:ascii="仿宋" w:hAnsi="仿宋" w:eastAsia="仿宋" w:cs="仿宋"/>
          <w:b/>
          <w:color w:val="auto"/>
          <w:sz w:val="28"/>
          <w:szCs w:val="28"/>
          <w:highlight w:val="none"/>
        </w:rPr>
      </w:pPr>
      <w:bookmarkStart w:id="28" w:name="_Hlk154667652"/>
      <w:r>
        <w:rPr>
          <w:rFonts w:hint="eastAsia" w:ascii="仿宋" w:hAnsi="仿宋" w:eastAsia="仿宋" w:cs="仿宋"/>
          <w:b/>
          <w:color w:val="auto"/>
          <w:sz w:val="28"/>
          <w:szCs w:val="28"/>
          <w:highlight w:val="none"/>
        </w:rPr>
        <w:t>7.数据文件编制要求</w:t>
      </w:r>
    </w:p>
    <w:p w14:paraId="67CB58E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hAnsi="仿宋" w:eastAsia="仿宋" w:cs="仿宋"/>
          <w:color w:val="auto"/>
          <w:sz w:val="28"/>
          <w:szCs w:val="28"/>
          <w:highlight w:val="none"/>
        </w:rPr>
        <w:t>、对工作表先后顺序的变动，</w:t>
      </w:r>
      <w:r>
        <w:rPr>
          <w:rFonts w:hint="eastAsia" w:ascii="仿宋" w:hAnsi="仿宋" w:eastAsia="仿宋" w:cs="仿宋"/>
          <w:color w:val="auto"/>
          <w:sz w:val="28"/>
          <w:szCs w:val="28"/>
          <w:highlight w:val="none"/>
        </w:rPr>
        <w:t>以及对锁定区域内的数据进行更改、文件另存到其他文件等违规性操作，都会破坏本文件中的数字指纹，导致系统无法接收该文件使其投标失败。</w:t>
      </w:r>
    </w:p>
    <w:p w14:paraId="12A8799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3831F8E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28"/>
    <w:p w14:paraId="3280BA49">
      <w:pPr>
        <w:shd w:val="clear"/>
        <w:spacing w:line="360" w:lineRule="auto"/>
        <w:ind w:firstLine="565" w:firstLineChars="201"/>
        <w:rPr>
          <w:rFonts w:ascii="仿宋" w:hAnsi="仿宋" w:eastAsia="仿宋" w:cs="仿宋"/>
          <w:b/>
          <w:color w:val="auto"/>
          <w:sz w:val="28"/>
          <w:szCs w:val="28"/>
          <w:highlight w:val="none"/>
        </w:rPr>
      </w:pPr>
      <w:bookmarkStart w:id="29" w:name="_Hlk154667662"/>
      <w:r>
        <w:rPr>
          <w:rFonts w:hint="eastAsia" w:ascii="仿宋" w:hAnsi="仿宋" w:eastAsia="仿宋" w:cs="仿宋"/>
          <w:b/>
          <w:color w:val="auto"/>
          <w:sz w:val="28"/>
          <w:szCs w:val="28"/>
          <w:highlight w:val="none"/>
        </w:rPr>
        <w:t>8.文件构成</w:t>
      </w:r>
    </w:p>
    <w:p w14:paraId="6AEF8D5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1956DCF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7836685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24C7B7E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0B69B3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5E112C1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）投标（报价）一览表</w:t>
      </w:r>
    </w:p>
    <w:p w14:paraId="61297BB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）投标偏离表</w:t>
      </w:r>
    </w:p>
    <w:p w14:paraId="2C9B271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）投标人信用承诺书</w:t>
      </w:r>
    </w:p>
    <w:p w14:paraId="6152700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）投标人资格证明文件</w:t>
      </w:r>
      <w:bookmarkEnd w:id="29"/>
    </w:p>
    <w:p w14:paraId="3A89DE3A">
      <w:pPr>
        <w:shd w:val="clear"/>
        <w:spacing w:line="360" w:lineRule="auto"/>
        <w:ind w:firstLine="702" w:firstLineChars="251"/>
        <w:rPr>
          <w:rFonts w:ascii="仿宋" w:hAnsi="仿宋" w:eastAsia="仿宋" w:cs="仿宋"/>
          <w:color w:val="auto"/>
          <w:sz w:val="28"/>
          <w:szCs w:val="28"/>
          <w:highlight w:val="none"/>
        </w:rPr>
      </w:pP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）投标人有效的营业执照扫描件；</w:t>
      </w:r>
    </w:p>
    <w:p w14:paraId="4F0A3E41">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pacing w:val="8"/>
          <w:kern w:val="0"/>
          <w:sz w:val="28"/>
          <w:szCs w:val="28"/>
          <w:highlight w:val="none"/>
        </w:rPr>
        <w:t>投标人</w:t>
      </w:r>
      <w:r>
        <w:rPr>
          <w:rFonts w:hint="eastAsia" w:ascii="仿宋" w:hAnsi="仿宋" w:eastAsia="仿宋" w:cs="仿宋"/>
          <w:color w:val="auto"/>
          <w:spacing w:val="8"/>
          <w:kern w:val="0"/>
          <w:sz w:val="28"/>
          <w:szCs w:val="28"/>
          <w:highlight w:val="none"/>
          <w:lang w:eastAsia="zh-CN"/>
        </w:rPr>
        <w:t>具有建筑业企业</w:t>
      </w:r>
      <w:r>
        <w:rPr>
          <w:rFonts w:hint="eastAsia" w:ascii="仿宋" w:hAnsi="仿宋" w:eastAsia="仿宋" w:cs="仿宋"/>
          <w:color w:val="auto"/>
          <w:spacing w:val="8"/>
          <w:kern w:val="0"/>
          <w:sz w:val="28"/>
          <w:szCs w:val="28"/>
          <w:highlight w:val="none"/>
          <w:lang w:val="en-US" w:eastAsia="zh-CN"/>
        </w:rPr>
        <w:t>施工</w:t>
      </w:r>
      <w:r>
        <w:rPr>
          <w:rFonts w:hint="eastAsia" w:ascii="仿宋" w:hAnsi="仿宋" w:eastAsia="仿宋" w:cs="仿宋"/>
          <w:color w:val="auto"/>
          <w:spacing w:val="8"/>
          <w:kern w:val="0"/>
          <w:sz w:val="28"/>
          <w:szCs w:val="28"/>
          <w:highlight w:val="none"/>
          <w:lang w:eastAsia="zh-CN"/>
        </w:rPr>
        <w:t>劳务资质和有效安全生产许可证</w:t>
      </w:r>
      <w:r>
        <w:rPr>
          <w:rFonts w:hint="eastAsia" w:ascii="仿宋" w:hAnsi="仿宋" w:eastAsia="仿宋" w:cs="仿宋"/>
          <w:color w:val="auto"/>
          <w:sz w:val="28"/>
          <w:szCs w:val="28"/>
          <w:highlight w:val="none"/>
        </w:rPr>
        <w:t>；</w:t>
      </w:r>
    </w:p>
    <w:p w14:paraId="52C177A5">
      <w:pPr>
        <w:shd w:val="clear"/>
        <w:spacing w:line="360" w:lineRule="auto"/>
        <w:ind w:firstLine="702" w:firstLineChars="251"/>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3）保险证明</w:t>
      </w:r>
    </w:p>
    <w:p w14:paraId="20D4C4A0">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）作业</w:t>
      </w:r>
      <w:r>
        <w:rPr>
          <w:rFonts w:ascii="仿宋" w:hAnsi="仿宋" w:eastAsia="仿宋" w:cs="仿宋"/>
          <w:color w:val="auto"/>
          <w:sz w:val="28"/>
          <w:szCs w:val="28"/>
          <w:highlight w:val="none"/>
        </w:rPr>
        <w:t>人员表</w:t>
      </w:r>
    </w:p>
    <w:p w14:paraId="00EBA2B5">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法定代表人身份证明、法定代表人身份证扫描件；</w:t>
      </w:r>
    </w:p>
    <w:p w14:paraId="2B5AA129">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法定代表人授权委托书、被授权人身份证扫描件；</w:t>
      </w:r>
    </w:p>
    <w:p w14:paraId="1DA79449">
      <w:pPr>
        <w:shd w:val="clear"/>
        <w:spacing w:line="360" w:lineRule="auto"/>
        <w:ind w:firstLine="702" w:firstLineChars="251"/>
        <w:rPr>
          <w:rFonts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5B84A7C1">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ascii="仿宋" w:hAnsi="仿宋" w:eastAsia="仿宋" w:cs="仿宋"/>
          <w:color w:val="auto"/>
          <w:sz w:val="28"/>
          <w:szCs w:val="28"/>
          <w:highlight w:val="none"/>
        </w:rPr>
        <w:t>全部）；</w:t>
      </w:r>
    </w:p>
    <w:p w14:paraId="6C51198C">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投标人近一年在</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信用中国</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或</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信用中国（山东）</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无严重失信记录，投标文件中需附通过信用中国（查询网址：https://www.creditchina.gov.cn）或信用中国（山东）（</w:t>
      </w:r>
      <w:r>
        <w:rPr>
          <w:rFonts w:hint="eastAsia" w:ascii="仿宋" w:hAnsi="仿宋" w:eastAsia="仿宋" w:cs="仿宋"/>
          <w:color w:val="auto"/>
          <w:sz w:val="28"/>
          <w:szCs w:val="28"/>
          <w:highlight w:val="none"/>
        </w:rPr>
        <w:t>查询网址：</w:t>
      </w:r>
      <w:r>
        <w:rPr>
          <w:rFonts w:ascii="仿宋" w:hAnsi="仿宋" w:eastAsia="仿宋" w:cs="仿宋"/>
          <w:color w:val="auto"/>
          <w:sz w:val="28"/>
          <w:szCs w:val="28"/>
          <w:highlight w:val="none"/>
        </w:rPr>
        <w:t>https://credit.shandong.gov.cn）查询的信用报告；</w:t>
      </w:r>
    </w:p>
    <w:p w14:paraId="565441B0">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投标人参与投标的声明函</w:t>
      </w:r>
      <w:r>
        <w:rPr>
          <w:rFonts w:hint="eastAsia" w:ascii="仿宋" w:hAnsi="仿宋" w:eastAsia="仿宋" w:cs="仿宋"/>
          <w:color w:val="auto"/>
          <w:sz w:val="28"/>
          <w:szCs w:val="28"/>
          <w:highlight w:val="none"/>
        </w:rPr>
        <w:t>;</w:t>
      </w:r>
    </w:p>
    <w:p w14:paraId="76CF3AAC">
      <w:pPr>
        <w:shd w:val="clear"/>
        <w:spacing w:line="360" w:lineRule="auto"/>
        <w:ind w:firstLine="702" w:firstLineChars="251"/>
        <w:rPr>
          <w:rFonts w:ascii="仿宋" w:hAnsi="仿宋" w:eastAsia="仿宋" w:cs="仿宋"/>
          <w:color w:val="auto"/>
          <w:sz w:val="28"/>
          <w:szCs w:val="28"/>
          <w:highlight w:val="none"/>
        </w:rPr>
      </w:pP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）投标人认为需要提供的资质资格证明文件。</w:t>
      </w:r>
    </w:p>
    <w:p w14:paraId="11628508">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7BB4EB7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8</w:t>
      </w:r>
      <w:r>
        <w:rPr>
          <w:rFonts w:hint="eastAsia" w:ascii="仿宋" w:hAnsi="仿宋" w:eastAsia="仿宋" w:cs="仿宋"/>
          <w:color w:val="auto"/>
          <w:sz w:val="28"/>
          <w:szCs w:val="28"/>
          <w:highlight w:val="none"/>
        </w:rPr>
        <w:t>）投标人基本情况表</w:t>
      </w:r>
    </w:p>
    <w:p w14:paraId="6243D3B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9</w:t>
      </w:r>
      <w:r>
        <w:rPr>
          <w:rFonts w:hint="eastAsia" w:ascii="仿宋" w:hAnsi="仿宋" w:eastAsia="仿宋" w:cs="仿宋"/>
          <w:color w:val="auto"/>
          <w:sz w:val="28"/>
          <w:szCs w:val="28"/>
          <w:highlight w:val="none"/>
        </w:rPr>
        <w:t>）投标人类似项目业绩表</w:t>
      </w:r>
    </w:p>
    <w:p w14:paraId="4E2D8E1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10</w:t>
      </w:r>
      <w:r>
        <w:rPr>
          <w:rFonts w:hint="eastAsia" w:ascii="仿宋" w:hAnsi="仿宋" w:eastAsia="仿宋" w:cs="仿宋"/>
          <w:color w:val="auto"/>
          <w:sz w:val="28"/>
          <w:szCs w:val="28"/>
          <w:highlight w:val="none"/>
        </w:rPr>
        <w:t>）技术文件</w:t>
      </w:r>
    </w:p>
    <w:p w14:paraId="7C23606F">
      <w:pPr>
        <w:shd w:val="clear"/>
        <w:spacing w:line="360" w:lineRule="auto"/>
        <w:ind w:firstLine="562" w:firstLineChars="201"/>
        <w:rPr>
          <w:rFonts w:ascii="仿宋" w:hAnsi="仿宋" w:eastAsia="仿宋" w:cs="仿宋"/>
          <w:color w:val="auto"/>
          <w:sz w:val="28"/>
          <w:szCs w:val="28"/>
          <w:highlight w:val="none"/>
        </w:rPr>
      </w:pPr>
      <w:bookmarkStart w:id="30" w:name="_Hlk154667818"/>
      <w:r>
        <w:rPr>
          <w:rFonts w:hint="eastAsia" w:ascii="仿宋" w:hAnsi="仿宋" w:eastAsia="仿宋" w:cs="仿宋"/>
          <w:color w:val="auto"/>
          <w:sz w:val="28"/>
          <w:szCs w:val="28"/>
          <w:highlight w:val="none"/>
        </w:rPr>
        <w:t>8.2数据文件（PDF格式）（第二册）</w:t>
      </w:r>
    </w:p>
    <w:p w14:paraId="6379ADE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4566447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2FC3A2B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586FD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0"/>
    <w:p w14:paraId="396F963F">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09D673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均以人民币报价，精确到小数点后两位。</w:t>
      </w:r>
    </w:p>
    <w:p w14:paraId="790BE37A">
      <w:pPr>
        <w:shd w:val="clear"/>
        <w:spacing w:line="360" w:lineRule="auto"/>
        <w:ind w:firstLine="562" w:firstLineChars="201"/>
        <w:rPr>
          <w:rFonts w:ascii="仿宋" w:hAnsi="仿宋" w:eastAsia="仿宋" w:cs="仿宋"/>
          <w:color w:val="auto"/>
          <w:sz w:val="28"/>
          <w:szCs w:val="28"/>
          <w:highlight w:val="none"/>
        </w:rPr>
      </w:pPr>
      <w:bookmarkStart w:id="31"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E4AA7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445049B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5A3E887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2EE3B2E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1"/>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6ED59CF">
      <w:pPr>
        <w:shd w:val="clear"/>
        <w:spacing w:line="360" w:lineRule="auto"/>
        <w:ind w:firstLine="562" w:firstLineChars="201"/>
        <w:rPr>
          <w:rFonts w:ascii="仿宋" w:hAnsi="仿宋" w:eastAsia="仿宋" w:cs="仿宋"/>
          <w:color w:val="auto"/>
          <w:sz w:val="28"/>
          <w:szCs w:val="28"/>
          <w:highlight w:val="none"/>
        </w:rPr>
      </w:pPr>
      <w:bookmarkStart w:id="32"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22DAC5D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w:t>
      </w:r>
      <w:r>
        <w:rPr>
          <w:rFonts w:hint="eastAsia" w:ascii="仿宋" w:hAnsi="仿宋" w:eastAsia="仿宋" w:cs="仿宋"/>
          <w:color w:val="auto"/>
          <w:sz w:val="28"/>
          <w:szCs w:val="28"/>
          <w:highlight w:val="none"/>
          <w:lang w:val="en-US" w:eastAsia="zh-CN"/>
        </w:rPr>
        <w:t>工期</w:t>
      </w:r>
      <w:r>
        <w:rPr>
          <w:rFonts w:hint="eastAsia" w:ascii="仿宋" w:hAnsi="仿宋" w:eastAsia="仿宋" w:cs="仿宋"/>
          <w:color w:val="auto"/>
          <w:sz w:val="28"/>
          <w:szCs w:val="28"/>
          <w:highlight w:val="none"/>
        </w:rPr>
        <w:t>、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39259A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7E6941B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62A85E0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《投标报价表（含明细）》中合价将由单价乘以数量自动计算，无需手工录入。</w:t>
      </w:r>
    </w:p>
    <w:p w14:paraId="32B18CC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1B61FB2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133E07D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6B688DB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7AA6990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47CF399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3D7F10C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2"/>
    <w:p w14:paraId="5B2F2B86">
      <w:pPr>
        <w:shd w:val="clear"/>
        <w:spacing w:line="360" w:lineRule="auto"/>
        <w:ind w:firstLine="562" w:firstLineChars="201"/>
        <w:rPr>
          <w:rFonts w:ascii="仿宋" w:hAnsi="仿宋" w:eastAsia="仿宋" w:cs="仿宋"/>
          <w:color w:val="auto"/>
          <w:sz w:val="28"/>
          <w:szCs w:val="28"/>
          <w:highlight w:val="none"/>
        </w:rPr>
      </w:pPr>
      <w:bookmarkStart w:id="33"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2939A018">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12614F4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0406C7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DF27DD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B30FDC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02A624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14F0C824">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0C1FEF94">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2491A0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1投标人拟将项目的非主体、非关键性工作分包的，应当在投标文件中载明分包承担主体，分包承担主体应当具备相应资质条件且不得再次分包。</w:t>
      </w:r>
    </w:p>
    <w:p w14:paraId="39C50A7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2投标人应当就分包项目向招标人负责，分包承担主体就分包项目承担责任。</w:t>
      </w:r>
    </w:p>
    <w:p w14:paraId="360926E8">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5122E23C">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044486E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8B82F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7EB97D7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3342335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6FA5799F">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69E486B7">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3CBFE8D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0E9F2AD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5D24839B">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3F183B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12383B6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w:t>
      </w:r>
      <w:r>
        <w:rPr>
          <w:rFonts w:ascii="仿宋" w:hAnsi="仿宋" w:eastAsia="仿宋" w:cs="仿宋"/>
          <w:color w:val="auto"/>
          <w:sz w:val="28"/>
          <w:szCs w:val="28"/>
          <w:highlight w:val="none"/>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仿宋" w:hAnsi="仿宋" w:eastAsia="仿宋" w:cs="仿宋"/>
          <w:color w:val="auto"/>
          <w:sz w:val="28"/>
          <w:szCs w:val="28"/>
          <w:highlight w:val="none"/>
        </w:rPr>
        <w:t>非由中标人原因未能签订合同的，应在招标人作出处理结果之日起五个工作日内退还中标人的保证金。招标项目流标的，应在确定流标之日起五个工作日内退还所有投标人的保证金。</w:t>
      </w:r>
    </w:p>
    <w:p w14:paraId="059ECD0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659603C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763470B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3D38501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008A15A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7D91DD9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20790B4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2A9D89A7">
      <w:pPr>
        <w:pStyle w:val="47"/>
        <w:shd w:val="clear" w:color="auto"/>
        <w:spacing w:before="0" w:beforeAutospacing="0" w:after="0" w:afterAutospacing="0" w:line="360" w:lineRule="auto"/>
        <w:ind w:firstLine="64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3"/>
    <w:p w14:paraId="6B4824BF">
      <w:pPr>
        <w:shd w:val="clear"/>
        <w:spacing w:line="360" w:lineRule="auto"/>
        <w:ind w:firstLine="565" w:firstLineChars="201"/>
        <w:rPr>
          <w:rFonts w:ascii="仿宋" w:hAnsi="仿宋" w:eastAsia="仿宋" w:cs="仿宋"/>
          <w:b/>
          <w:color w:val="auto"/>
          <w:sz w:val="28"/>
          <w:szCs w:val="28"/>
          <w:highlight w:val="none"/>
        </w:rPr>
      </w:pPr>
      <w:bookmarkStart w:id="34" w:name="_Hlk154667959"/>
      <w:r>
        <w:rPr>
          <w:rFonts w:hint="eastAsia" w:ascii="仿宋" w:hAnsi="仿宋" w:eastAsia="仿宋" w:cs="仿宋"/>
          <w:b/>
          <w:color w:val="auto"/>
          <w:sz w:val="28"/>
          <w:szCs w:val="28"/>
          <w:highlight w:val="none"/>
        </w:rPr>
        <w:t>15.履约保证金的交纳与返还</w:t>
      </w:r>
    </w:p>
    <w:p w14:paraId="75D5367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4D87AF74">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4F4D626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45A352B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53C06A4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12D47D2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630200D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4CB4D6C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（5）可使用系统的批量盖章功能快速签章。但须逐页浏览检查并注意印章</w:t>
      </w:r>
      <w:bookmarkEnd w:id="34"/>
      <w:r>
        <w:rPr>
          <w:rFonts w:hint="eastAsia" w:ascii="仿宋" w:hAnsi="仿宋" w:eastAsia="仿宋" w:cs="仿宋"/>
          <w:color w:val="auto"/>
          <w:sz w:val="28"/>
          <w:szCs w:val="28"/>
          <w:highlight w:val="none"/>
        </w:rPr>
        <w:t>重叠及完整性。</w:t>
      </w:r>
    </w:p>
    <w:p w14:paraId="7C77510F">
      <w:pPr>
        <w:shd w:val="clear"/>
        <w:spacing w:line="360" w:lineRule="auto"/>
        <w:ind w:firstLine="562" w:firstLineChars="201"/>
        <w:rPr>
          <w:rFonts w:ascii="仿宋" w:hAnsi="仿宋" w:eastAsia="仿宋" w:cs="仿宋"/>
          <w:color w:val="auto"/>
          <w:sz w:val="28"/>
          <w:szCs w:val="28"/>
          <w:highlight w:val="none"/>
        </w:rPr>
      </w:pPr>
      <w:bookmarkStart w:id="35"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3EF7F20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4DEAC30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7E206F7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2EB1989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3A487B54">
      <w:pPr>
        <w:pStyle w:val="3"/>
        <w:shd w:val="clear"/>
        <w:spacing w:line="360" w:lineRule="auto"/>
        <w:rPr>
          <w:rStyle w:val="431"/>
          <w:rFonts w:ascii="仿宋" w:hAnsi="仿宋" w:eastAsia="仿宋"/>
          <w:b/>
          <w:bCs/>
          <w:color w:val="auto"/>
          <w:kern w:val="2"/>
          <w:sz w:val="28"/>
          <w:szCs w:val="32"/>
          <w:highlight w:val="none"/>
        </w:rPr>
      </w:pPr>
      <w:bookmarkStart w:id="36" w:name="_Toc130891907"/>
      <w:bookmarkStart w:id="37" w:name="_Toc66864045"/>
      <w:r>
        <w:rPr>
          <w:rStyle w:val="431"/>
          <w:rFonts w:hint="eastAsia" w:ascii="仿宋" w:hAnsi="仿宋" w:eastAsia="仿宋"/>
          <w:b/>
          <w:bCs/>
          <w:color w:val="auto"/>
          <w:kern w:val="2"/>
          <w:sz w:val="28"/>
          <w:szCs w:val="32"/>
          <w:highlight w:val="none"/>
        </w:rPr>
        <w:t>四、投标文件的提交</w:t>
      </w:r>
      <w:bookmarkEnd w:id="36"/>
      <w:bookmarkEnd w:id="37"/>
    </w:p>
    <w:p w14:paraId="456B033B">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06E4C3A4">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05F5AD6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2D3D9DCA">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6B73C01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2E1CF806">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34AF619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68D35F68">
      <w:pPr>
        <w:shd w:val="clear"/>
        <w:spacing w:line="360" w:lineRule="auto"/>
        <w:ind w:firstLine="565"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31CC0D9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4C15670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7BFD1775">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071D7F4D">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2FF5977C">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35E09EDA">
      <w:pPr>
        <w:shd w:val="clear"/>
        <w:spacing w:line="360" w:lineRule="auto"/>
        <w:ind w:firstLine="562" w:firstLineChars="201"/>
        <w:rPr>
          <w:rFonts w:ascii="仿宋" w:hAnsi="仿宋" w:eastAsia="仿宋" w:cs="仿宋"/>
          <w:color w:val="auto"/>
          <w:sz w:val="28"/>
          <w:szCs w:val="28"/>
          <w:highlight w:val="none"/>
        </w:rPr>
      </w:pPr>
      <w:bookmarkStart w:id="38"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3E26637A">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38"/>
      <w:r>
        <w:rPr>
          <w:rFonts w:hint="eastAsia" w:ascii="仿宋" w:hAnsi="仿宋" w:eastAsia="仿宋" w:cs="仿宋"/>
          <w:b/>
          <w:color w:val="auto"/>
          <w:sz w:val="28"/>
          <w:szCs w:val="28"/>
          <w:highlight w:val="none"/>
        </w:rPr>
        <w:t>现场演示</w:t>
      </w:r>
      <w:r>
        <w:rPr>
          <w:rFonts w:ascii="仿宋" w:hAnsi="仿宋" w:eastAsia="仿宋" w:cs="仿宋"/>
          <w:b/>
          <w:color w:val="auto"/>
          <w:sz w:val="28"/>
          <w:szCs w:val="28"/>
          <w:highlight w:val="none"/>
        </w:rPr>
        <w:t>/</w:t>
      </w:r>
      <w:r>
        <w:rPr>
          <w:rFonts w:hint="eastAsia" w:ascii="仿宋" w:hAnsi="仿宋" w:eastAsia="仿宋" w:cs="仿宋"/>
          <w:b/>
          <w:color w:val="auto"/>
          <w:sz w:val="28"/>
          <w:szCs w:val="28"/>
          <w:highlight w:val="none"/>
        </w:rPr>
        <w:t>样品递交</w:t>
      </w:r>
    </w:p>
    <w:p w14:paraId="15F194C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F6CF2A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C9AD597">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5A07ABDD">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269162D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0B7A629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4FF5038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5"/>
    <w:p w14:paraId="53E83C2B">
      <w:pPr>
        <w:pStyle w:val="3"/>
        <w:shd w:val="clear"/>
        <w:spacing w:line="360" w:lineRule="auto"/>
        <w:rPr>
          <w:rFonts w:ascii="仿宋" w:hAnsi="仿宋" w:cs="仿宋"/>
          <w:b w:val="0"/>
          <w:color w:val="auto"/>
          <w:szCs w:val="28"/>
          <w:highlight w:val="none"/>
        </w:rPr>
      </w:pPr>
      <w:bookmarkStart w:id="39" w:name="_Toc130891908"/>
      <w:r>
        <w:rPr>
          <w:rStyle w:val="431"/>
          <w:rFonts w:hint="eastAsia" w:ascii="仿宋" w:hAnsi="仿宋" w:eastAsia="仿宋"/>
          <w:b/>
          <w:bCs/>
          <w:color w:val="auto"/>
          <w:kern w:val="2"/>
          <w:sz w:val="28"/>
          <w:szCs w:val="32"/>
          <w:highlight w:val="none"/>
        </w:rPr>
        <w:t>五、开标与评审</w:t>
      </w:r>
      <w:bookmarkEnd w:id="39"/>
    </w:p>
    <w:p w14:paraId="748AA1A5">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w:t>
      </w: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开标</w:t>
      </w:r>
    </w:p>
    <w:p w14:paraId="1A2FC736">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w:t>
      </w:r>
      <w:r>
        <w:rPr>
          <w:rFonts w:hint="eastAsia" w:ascii="仿宋" w:hAnsi="仿宋" w:eastAsia="仿宋" w:cs="仿宋"/>
          <w:color w:val="auto"/>
          <w:sz w:val="28"/>
          <w:szCs w:val="28"/>
          <w:highlight w:val="none"/>
        </w:rPr>
        <w:t>1投标截止时间结束后，投标人不足3家的不得开标。</w:t>
      </w:r>
    </w:p>
    <w:p w14:paraId="58C8D264">
      <w:pPr>
        <w:shd w:val="clear"/>
        <w:spacing w:line="360" w:lineRule="auto"/>
        <w:ind w:firstLine="562" w:firstLineChars="201"/>
        <w:rPr>
          <w:rFonts w:ascii="仿宋" w:hAnsi="仿宋" w:eastAsia="仿宋" w:cs="仿宋"/>
          <w:color w:val="auto"/>
          <w:sz w:val="28"/>
          <w:szCs w:val="28"/>
          <w:highlight w:val="none"/>
        </w:rPr>
      </w:pPr>
      <w:bookmarkStart w:id="40" w:name="_Hlk154667997"/>
      <w:r>
        <w:rPr>
          <w:rFonts w:ascii="仿宋" w:hAnsi="仿宋" w:eastAsia="仿宋" w:cs="仿宋"/>
          <w:color w:val="auto"/>
          <w:sz w:val="28"/>
          <w:szCs w:val="28"/>
          <w:highlight w:val="none"/>
        </w:rPr>
        <w:t>22.</w:t>
      </w:r>
      <w:r>
        <w:rPr>
          <w:rFonts w:hint="eastAsia" w:ascii="仿宋" w:hAnsi="仿宋" w:eastAsia="仿宋" w:cs="仿宋"/>
          <w:color w:val="auto"/>
          <w:sz w:val="28"/>
          <w:szCs w:val="28"/>
          <w:highlight w:val="none"/>
        </w:rPr>
        <w:t>2招标代理机构在招标公告规定的时间和地点组织开标。投标人需提前准备已配置好环境的电脑，在规定的时间进行远程开标的各项操作。</w:t>
      </w:r>
    </w:p>
    <w:p w14:paraId="0092A7AF">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22.3</w:t>
      </w:r>
      <w:r>
        <w:rPr>
          <w:rFonts w:hint="eastAsia" w:ascii="仿宋" w:hAnsi="仿宋" w:eastAsia="仿宋" w:cs="仿宋"/>
          <w:color w:val="auto"/>
          <w:sz w:val="28"/>
          <w:szCs w:val="28"/>
          <w:highlight w:val="none"/>
        </w:rPr>
        <w:t>投标人代表应在签到表格相应位置上加盖CA锁中的电子章以证明其出席，在开标时间前未完成签到的将会被视作认同开标结果。</w:t>
      </w:r>
    </w:p>
    <w:p w14:paraId="719A585E">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22.4</w:t>
      </w:r>
      <w:r>
        <w:rPr>
          <w:rFonts w:hint="eastAsia" w:ascii="仿宋" w:hAnsi="仿宋" w:eastAsia="仿宋" w:cs="仿宋"/>
          <w:color w:val="auto"/>
          <w:sz w:val="28"/>
          <w:szCs w:val="28"/>
          <w:highlight w:val="none"/>
        </w:rPr>
        <w:t>投标须知前附表规定了文件解密时间，投标人输入密码错误（5次输入机会）、未能按时完成解密、其《数据文件》填写、盖章不规范等导致系统无法解析的，将会被视为无效投标。</w:t>
      </w:r>
    </w:p>
    <w:p w14:paraId="5E01B004">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22.5</w:t>
      </w:r>
      <w:r>
        <w:rPr>
          <w:rFonts w:hint="eastAsia" w:ascii="仿宋" w:hAnsi="仿宋" w:eastAsia="仿宋" w:cs="仿宋"/>
          <w:color w:val="auto"/>
          <w:sz w:val="28"/>
          <w:szCs w:val="28"/>
          <w:highlight w:val="none"/>
        </w:rPr>
        <w:t>开标过程应当由招标人或招标代理机构负责记录，最终形成开标一览表并由各投标人代表签字或盖章确认。</w:t>
      </w:r>
    </w:p>
    <w:p w14:paraId="20A4F8C0">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22.6</w:t>
      </w:r>
      <w:r>
        <w:rPr>
          <w:rFonts w:hint="eastAsia" w:ascii="仿宋" w:hAnsi="仿宋" w:eastAsia="仿宋" w:cs="仿宋"/>
          <w:color w:val="auto"/>
          <w:sz w:val="28"/>
          <w:szCs w:val="28"/>
          <w:highlight w:val="none"/>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213D594">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22.7</w:t>
      </w:r>
      <w:r>
        <w:rPr>
          <w:rFonts w:hint="eastAsia" w:ascii="仿宋" w:hAnsi="仿宋" w:eastAsia="仿宋" w:cs="仿宋"/>
          <w:color w:val="auto"/>
          <w:sz w:val="28"/>
          <w:szCs w:val="28"/>
          <w:highlight w:val="none"/>
        </w:rPr>
        <w:t>录音、录像：威海市公共资源交易中心负责从提交投标文件开始到确定中标结果全过程的录音、录像工作，确保声音清楚、图像清晰、内容无遗漏。</w:t>
      </w:r>
    </w:p>
    <w:p w14:paraId="4C34A190">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22.8</w:t>
      </w:r>
      <w:r>
        <w:rPr>
          <w:rFonts w:hint="eastAsia" w:ascii="仿宋" w:hAnsi="仿宋" w:eastAsia="仿宋" w:cs="仿宋"/>
          <w:color w:val="auto"/>
          <w:sz w:val="28"/>
          <w:szCs w:val="28"/>
          <w:highlight w:val="none"/>
        </w:rPr>
        <w:t>评审过程中，如遇特殊情况，服从威海市公共资源交易中心场地调配，并遵守相关规章制度。</w:t>
      </w:r>
    </w:p>
    <w:bookmarkEnd w:id="40"/>
    <w:p w14:paraId="5C082046">
      <w:pPr>
        <w:shd w:val="clear"/>
        <w:spacing w:line="360" w:lineRule="auto"/>
        <w:ind w:firstLine="562" w:firstLineChars="201"/>
        <w:rPr>
          <w:rFonts w:ascii="仿宋" w:hAnsi="仿宋" w:eastAsia="仿宋" w:cs="仿宋"/>
          <w:color w:val="auto"/>
          <w:sz w:val="28"/>
          <w:szCs w:val="28"/>
          <w:highlight w:val="none"/>
        </w:rPr>
      </w:pPr>
      <w:bookmarkStart w:id="41" w:name="_Hlk154668012"/>
      <w:r>
        <w:rPr>
          <w:rFonts w:ascii="仿宋" w:hAnsi="仿宋" w:eastAsia="仿宋" w:cs="仿宋"/>
          <w:color w:val="auto"/>
          <w:sz w:val="28"/>
          <w:szCs w:val="28"/>
          <w:highlight w:val="none"/>
        </w:rPr>
        <w:t>22.9</w:t>
      </w:r>
      <w:r>
        <w:rPr>
          <w:rFonts w:hint="eastAsia" w:ascii="仿宋" w:hAnsi="仿宋" w:eastAsia="仿宋" w:cs="仿宋"/>
          <w:color w:val="auto"/>
          <w:sz w:val="28"/>
          <w:szCs w:val="28"/>
          <w:highlight w:val="none"/>
        </w:rPr>
        <w:t>对投标文件报价出现前后不一致的，按以下规定修正：</w:t>
      </w:r>
    </w:p>
    <w:p w14:paraId="1DCBE75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7000356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2087082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42BE1DD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5556F9D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54FF384F">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22.10</w:t>
      </w:r>
      <w:r>
        <w:rPr>
          <w:rFonts w:hint="eastAsia" w:ascii="仿宋" w:hAnsi="仿宋" w:eastAsia="仿宋" w:cs="仿宋"/>
          <w:color w:val="auto"/>
          <w:sz w:val="28"/>
          <w:szCs w:val="28"/>
          <w:highlight w:val="none"/>
        </w:rPr>
        <w:t>开标程序</w:t>
      </w:r>
    </w:p>
    <w:p w14:paraId="4A3F056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BFDB44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73D4A9A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1EC30F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F7AB473">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22.11</w:t>
      </w:r>
      <w:r>
        <w:rPr>
          <w:rFonts w:hint="eastAsia" w:ascii="仿宋" w:hAnsi="仿宋" w:eastAsia="仿宋" w:cs="仿宋"/>
          <w:color w:val="auto"/>
          <w:sz w:val="28"/>
          <w:szCs w:val="28"/>
          <w:highlight w:val="none"/>
        </w:rPr>
        <w:t>应急开标程序</w:t>
      </w:r>
    </w:p>
    <w:p w14:paraId="29AF061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65B60D3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3223798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7BCF318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1"/>
    <w:p w14:paraId="60E46AA5">
      <w:pPr>
        <w:shd w:val="clear"/>
        <w:spacing w:line="360" w:lineRule="auto"/>
        <w:ind w:firstLine="562" w:firstLineChars="201"/>
        <w:rPr>
          <w:rFonts w:ascii="仿宋" w:hAnsi="仿宋" w:eastAsia="仿宋" w:cs="仿宋"/>
          <w:color w:val="auto"/>
          <w:sz w:val="28"/>
          <w:szCs w:val="28"/>
          <w:highlight w:val="none"/>
        </w:rPr>
      </w:pPr>
      <w:bookmarkStart w:id="42" w:name="_Hlk154668029"/>
      <w:r>
        <w:rPr>
          <w:rFonts w:hint="eastAsia" w:ascii="仿宋" w:hAnsi="仿宋" w:eastAsia="仿宋" w:cs="仿宋"/>
          <w:color w:val="auto"/>
          <w:sz w:val="28"/>
          <w:szCs w:val="28"/>
          <w:highlight w:val="none"/>
        </w:rPr>
        <w:t>（4）病毒发作或受到外来病毒的攻击；</w:t>
      </w:r>
    </w:p>
    <w:p w14:paraId="4EE1DB7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73DB409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BE035C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（1）对</w:t>
      </w:r>
      <w:r>
        <w:rPr>
          <w:rFonts w:ascii="仿宋" w:hAnsi="仿宋" w:eastAsia="仿宋" w:cs="仿宋"/>
          <w:color w:val="auto"/>
          <w:sz w:val="28"/>
          <w:szCs w:val="28"/>
          <w:highlight w:val="none"/>
        </w:rPr>
        <w:t>未在系统中开标的可暂停开标</w:t>
      </w:r>
      <w:r>
        <w:rPr>
          <w:rFonts w:hint="eastAsia" w:ascii="仿宋" w:hAnsi="仿宋" w:eastAsia="仿宋" w:cs="仿宋"/>
          <w:color w:val="auto"/>
          <w:sz w:val="28"/>
          <w:szCs w:val="28"/>
          <w:highlight w:val="none"/>
        </w:rPr>
        <w:t>；</w:t>
      </w:r>
    </w:p>
    <w:p w14:paraId="387752B7">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2）对</w:t>
      </w:r>
      <w:r>
        <w:rPr>
          <w:rFonts w:ascii="仿宋" w:hAnsi="仿宋" w:eastAsia="仿宋" w:cs="仿宋"/>
          <w:color w:val="auto"/>
          <w:sz w:val="28"/>
          <w:szCs w:val="28"/>
          <w:highlight w:val="none"/>
        </w:rPr>
        <w:t>已在系统中开标的</w:t>
      </w:r>
      <w:r>
        <w:rPr>
          <w:rFonts w:hint="eastAsia" w:ascii="仿宋" w:hAnsi="仿宋" w:eastAsia="仿宋" w:cs="仿宋"/>
          <w:color w:val="auto"/>
          <w:sz w:val="28"/>
          <w:szCs w:val="28"/>
          <w:highlight w:val="none"/>
        </w:rPr>
        <w:t>应停止，等待系统恢复正常后再组织进行开标</w:t>
      </w:r>
      <w:r>
        <w:rPr>
          <w:rFonts w:ascii="仿宋" w:hAnsi="仿宋" w:eastAsia="仿宋" w:cs="仿宋"/>
          <w:color w:val="auto"/>
          <w:sz w:val="28"/>
          <w:szCs w:val="28"/>
          <w:highlight w:val="none"/>
        </w:rPr>
        <w:t>。</w:t>
      </w:r>
    </w:p>
    <w:p w14:paraId="38DB8BC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EE48EB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19C678C4">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22.12</w:t>
      </w:r>
      <w:r>
        <w:rPr>
          <w:rFonts w:hint="eastAsia" w:ascii="仿宋" w:hAnsi="仿宋" w:eastAsia="仿宋" w:cs="仿宋"/>
          <w:color w:val="auto"/>
          <w:sz w:val="28"/>
          <w:szCs w:val="28"/>
          <w:highlight w:val="none"/>
        </w:rPr>
        <w:t>应急开标电子邮件提交规定</w:t>
      </w:r>
    </w:p>
    <w:p w14:paraId="09FDFB66">
      <w:pPr>
        <w:shd w:val="clear"/>
        <w:spacing w:line="36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tljs2018@126.com</w:t>
      </w:r>
    </w:p>
    <w:p w14:paraId="63707E0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2E5BAD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46E94E5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E430EC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755BD34A">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22.13</w:t>
      </w:r>
      <w:r>
        <w:rPr>
          <w:rFonts w:hint="eastAsia" w:ascii="仿宋" w:hAnsi="仿宋" w:eastAsia="仿宋" w:cs="仿宋"/>
          <w:color w:val="auto"/>
          <w:sz w:val="28"/>
          <w:szCs w:val="28"/>
          <w:highlight w:val="none"/>
        </w:rPr>
        <w:t>启动电子邮件开标流程</w:t>
      </w:r>
    </w:p>
    <w:p w14:paraId="766384C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45DB3FF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6EB1311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236C764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2"/>
    <w:p w14:paraId="60021ECF">
      <w:pPr>
        <w:shd w:val="clear"/>
        <w:spacing w:line="360" w:lineRule="auto"/>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w:t>
      </w:r>
      <w:r>
        <w:rPr>
          <w:rFonts w:ascii="仿宋" w:hAnsi="仿宋" w:eastAsia="仿宋" w:cs="宋体"/>
          <w:b/>
          <w:color w:val="auto"/>
          <w:sz w:val="28"/>
          <w:szCs w:val="28"/>
          <w:highlight w:val="none"/>
        </w:rPr>
        <w:t>3.</w:t>
      </w:r>
      <w:r>
        <w:rPr>
          <w:rFonts w:hint="eastAsia" w:ascii="仿宋" w:hAnsi="仿宋" w:eastAsia="仿宋" w:cs="宋体"/>
          <w:b/>
          <w:color w:val="auto"/>
          <w:sz w:val="28"/>
          <w:szCs w:val="28"/>
          <w:highlight w:val="none"/>
        </w:rPr>
        <w:t>评标委员会的组成和评标办法</w:t>
      </w:r>
    </w:p>
    <w:p w14:paraId="0E9C57CC">
      <w:pPr>
        <w:shd w:val="clear"/>
        <w:spacing w:line="360" w:lineRule="auto"/>
        <w:ind w:firstLine="562" w:firstLineChars="201"/>
        <w:rPr>
          <w:rFonts w:ascii="仿宋" w:hAnsi="仿宋" w:eastAsia="仿宋" w:cs="仿宋"/>
          <w:color w:val="auto"/>
          <w:sz w:val="28"/>
          <w:szCs w:val="28"/>
          <w:highlight w:val="none"/>
        </w:rPr>
      </w:pPr>
      <w:bookmarkStart w:id="43" w:name="_Hlk154668119"/>
      <w:bookmarkStart w:id="44" w:name="_Hlk154668068"/>
      <w:r>
        <w:rPr>
          <w:rFonts w:ascii="仿宋" w:hAnsi="仿宋" w:eastAsia="仿宋" w:cs="仿宋"/>
          <w:color w:val="auto"/>
          <w:sz w:val="28"/>
          <w:szCs w:val="28"/>
          <w:highlight w:val="none"/>
        </w:rPr>
        <w:t>23.</w:t>
      </w:r>
      <w:r>
        <w:rPr>
          <w:rFonts w:hint="eastAsia" w:ascii="仿宋" w:hAnsi="仿宋" w:eastAsia="仿宋" w:cs="仿宋"/>
          <w:color w:val="auto"/>
          <w:sz w:val="28"/>
          <w:szCs w:val="28"/>
          <w:highlight w:val="none"/>
        </w:rPr>
        <w:t>1招标代理机构负责组织评标工作，具体评审事务由依法组建的评标委员会负责</w:t>
      </w:r>
      <w:r>
        <w:rPr>
          <w:rFonts w:hint="eastAsia" w:ascii="仿宋" w:hAnsi="仿宋" w:eastAsia="仿宋" w:cs="仿宋"/>
          <w:color w:val="auto"/>
          <w:sz w:val="28"/>
          <w:szCs w:val="28"/>
          <w:highlight w:val="none"/>
        </w:rPr>
        <w:t>，评标委员会由评审专家5人以上的单数组成</w:t>
      </w:r>
      <w:r>
        <w:rPr>
          <w:rFonts w:hint="eastAsia" w:ascii="仿宋" w:hAnsi="仿宋" w:eastAsia="仿宋" w:cs="仿宋"/>
          <w:color w:val="auto"/>
          <w:sz w:val="28"/>
          <w:szCs w:val="28"/>
          <w:highlight w:val="none"/>
        </w:rPr>
        <w:t>。评标委员会的专家依法从国企采购主管部门组建的专家库中随机抽取产生。情况特殊的，通过随机方式难以确定合适的评审专家的项目，经主管部门同意，招标人可以自行选定评审专家。</w:t>
      </w:r>
      <w:r>
        <w:rPr>
          <w:rFonts w:ascii="仿宋" w:hAnsi="仿宋" w:eastAsia="仿宋" w:cs="仿宋"/>
          <w:color w:val="auto"/>
          <w:sz w:val="28"/>
          <w:szCs w:val="28"/>
          <w:highlight w:val="none"/>
        </w:rPr>
        <w:t>评标委员会成员不得被最高法院列入失信被执行人，若为失信被执行人，将及时清退（开标现场查询）。</w:t>
      </w:r>
    </w:p>
    <w:p w14:paraId="63799262">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w:t>
      </w:r>
      <w:r>
        <w:rPr>
          <w:rFonts w:hint="eastAsia" w:ascii="仿宋" w:hAnsi="仿宋" w:eastAsia="仿宋" w:cs="仿宋"/>
          <w:color w:val="auto"/>
          <w:sz w:val="28"/>
          <w:szCs w:val="28"/>
          <w:highlight w:val="none"/>
        </w:rPr>
        <w:t>2招标人员及相关人员与投标人有利害关系的应当回避。曾参与项目征询意见或论证的专家，不得再作为评审专家参加评审。招标人不得以专家身份参与本项目的评审。招标人和</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工作人员离职或退休不满三年的，不能作为专家参加评审工作。</w:t>
      </w:r>
    </w:p>
    <w:p w14:paraId="43595705">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23.3</w:t>
      </w:r>
      <w:r>
        <w:rPr>
          <w:rFonts w:hint="eastAsia" w:ascii="仿宋" w:hAnsi="仿宋" w:eastAsia="仿宋" w:cs="仿宋"/>
          <w:color w:val="auto"/>
          <w:sz w:val="28"/>
          <w:szCs w:val="28"/>
          <w:highlight w:val="none"/>
        </w:rPr>
        <w:t>评标委员会成员职责：</w:t>
      </w:r>
    </w:p>
    <w:p w14:paraId="27FE2C8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6884C52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7CAF2B7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5584D83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3E3B7A5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66A5B29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）配合主管部门处理投标人投诉；</w:t>
      </w:r>
    </w:p>
    <w:p w14:paraId="16FDB1C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）向招标人反映评审工作中的问题，提出意见和建议。</w:t>
      </w:r>
    </w:p>
    <w:bookmarkEnd w:id="43"/>
    <w:p w14:paraId="20AC7596">
      <w:pPr>
        <w:shd w:val="clear"/>
        <w:spacing w:line="360" w:lineRule="auto"/>
        <w:ind w:firstLine="562" w:firstLineChars="201"/>
        <w:rPr>
          <w:rFonts w:ascii="仿宋" w:hAnsi="仿宋" w:eastAsia="仿宋" w:cs="仿宋"/>
          <w:color w:val="auto"/>
          <w:sz w:val="28"/>
          <w:szCs w:val="28"/>
          <w:highlight w:val="none"/>
        </w:rPr>
      </w:pPr>
      <w:bookmarkStart w:id="45" w:name="_Hlk154668127"/>
      <w:r>
        <w:rPr>
          <w:rFonts w:ascii="仿宋" w:hAnsi="仿宋" w:eastAsia="仿宋" w:cs="仿宋"/>
          <w:color w:val="auto"/>
          <w:sz w:val="28"/>
          <w:szCs w:val="28"/>
          <w:highlight w:val="none"/>
        </w:rPr>
        <w:t>23.4</w:t>
      </w:r>
      <w:r>
        <w:rPr>
          <w:rFonts w:hint="eastAsia" w:ascii="仿宋" w:hAnsi="仿宋" w:eastAsia="仿宋" w:cs="仿宋"/>
          <w:color w:val="auto"/>
          <w:sz w:val="28"/>
          <w:szCs w:val="28"/>
          <w:highlight w:val="none"/>
        </w:rPr>
        <w:t>评标委员会集体职责：</w:t>
      </w:r>
    </w:p>
    <w:p w14:paraId="56BF0F6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F0113E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6F6BEFD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1131A70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）必要时，向投标人解释评审结果；</w:t>
      </w:r>
    </w:p>
    <w:p w14:paraId="353B88E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）向主管部门或者有关部门报告非法干预评审工作的行为。</w:t>
      </w:r>
    </w:p>
    <w:bookmarkEnd w:id="45"/>
    <w:p w14:paraId="4E33D37B">
      <w:pPr>
        <w:shd w:val="clear"/>
        <w:spacing w:line="360" w:lineRule="auto"/>
        <w:ind w:firstLine="562" w:firstLineChars="201"/>
        <w:rPr>
          <w:rFonts w:ascii="仿宋" w:hAnsi="仿宋" w:eastAsia="仿宋" w:cs="仿宋"/>
          <w:color w:val="auto"/>
          <w:sz w:val="28"/>
          <w:szCs w:val="28"/>
          <w:highlight w:val="none"/>
        </w:rPr>
      </w:pPr>
      <w:bookmarkStart w:id="46" w:name="_Hlk154668139"/>
      <w:r>
        <w:rPr>
          <w:rFonts w:ascii="仿宋" w:hAnsi="仿宋" w:eastAsia="仿宋" w:cs="仿宋"/>
          <w:color w:val="auto"/>
          <w:sz w:val="28"/>
          <w:szCs w:val="28"/>
          <w:highlight w:val="none"/>
        </w:rPr>
        <w:t>23.5</w:t>
      </w:r>
      <w:r>
        <w:rPr>
          <w:rFonts w:hint="eastAsia" w:ascii="仿宋" w:hAnsi="仿宋" w:eastAsia="仿宋" w:cs="仿宋"/>
          <w:color w:val="auto"/>
          <w:sz w:val="28"/>
          <w:szCs w:val="28"/>
          <w:highlight w:val="none"/>
        </w:rPr>
        <w:t>招标代理机构或招标人的职责：</w:t>
      </w:r>
    </w:p>
    <w:p w14:paraId="36CBA4B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hint="eastAsia" w:ascii="仿宋" w:hAnsi="仿宋" w:eastAsia="仿宋" w:cs="仿宋"/>
          <w:color w:val="auto"/>
          <w:sz w:val="28"/>
          <w:szCs w:val="28"/>
          <w:highlight w:val="none"/>
        </w:rPr>
        <w:t>，对评标专家在招标活动中的职责履行情况予以记录，并及时将有关违法违规行为向主管部门报告；</w:t>
      </w:r>
    </w:p>
    <w:p w14:paraId="745A288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37F4C16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799C172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hint="eastAsia" w:ascii="仿宋" w:hAnsi="仿宋" w:eastAsia="仿宋" w:cs="仿宋"/>
          <w:color w:val="auto"/>
          <w:sz w:val="28"/>
          <w:szCs w:val="28"/>
          <w:highlight w:val="none"/>
        </w:rPr>
        <w:t>不得担任评标组长；</w:t>
      </w:r>
    </w:p>
    <w:p w14:paraId="441B7A1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）在评审期间采取必要的通讯管理措施，保证评审活动不受外界干扰；</w:t>
      </w:r>
    </w:p>
    <w:p w14:paraId="4676B01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）根据评标委员会的要求介绍阳光国企采购相关政策法规、招标文件；</w:t>
      </w:r>
    </w:p>
    <w:p w14:paraId="01F317D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）维护评审秩序，监督评标委员会依照招标文件规定的评标程序、方法和标准进行独立评审，及时制止和纠正评标专家的倾向性言论或者违法违规行为；</w:t>
      </w:r>
    </w:p>
    <w:p w14:paraId="5DA5835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8</w:t>
      </w:r>
      <w:r>
        <w:rPr>
          <w:rFonts w:hint="eastAsia" w:ascii="仿宋" w:hAnsi="仿宋" w:eastAsia="仿宋" w:cs="仿宋"/>
          <w:color w:val="auto"/>
          <w:sz w:val="28"/>
          <w:szCs w:val="28"/>
          <w:highlight w:val="none"/>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6CB119A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9</w:t>
      </w:r>
      <w:r>
        <w:rPr>
          <w:rFonts w:hint="eastAsia" w:ascii="仿宋" w:hAnsi="仿宋" w:eastAsia="仿宋" w:cs="仿宋"/>
          <w:color w:val="auto"/>
          <w:sz w:val="28"/>
          <w:szCs w:val="28"/>
          <w:highlight w:val="none"/>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A867DC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10</w:t>
      </w:r>
      <w:r>
        <w:rPr>
          <w:rFonts w:hint="eastAsia" w:ascii="仿宋" w:hAnsi="仿宋" w:eastAsia="仿宋" w:cs="仿宋"/>
          <w:color w:val="auto"/>
          <w:sz w:val="28"/>
          <w:szCs w:val="28"/>
          <w:highlight w:val="none"/>
        </w:rPr>
        <w:t>）处理与评标有关的其他事项。</w:t>
      </w:r>
    </w:p>
    <w:p w14:paraId="59BC8AE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6"/>
    <w:p w14:paraId="073A8AD0">
      <w:pPr>
        <w:shd w:val="clear"/>
        <w:spacing w:line="360" w:lineRule="auto"/>
        <w:ind w:firstLine="562" w:firstLineChars="201"/>
        <w:rPr>
          <w:rFonts w:ascii="仿宋" w:hAnsi="仿宋" w:eastAsia="仿宋" w:cs="仿宋"/>
          <w:color w:val="auto"/>
          <w:sz w:val="28"/>
          <w:szCs w:val="28"/>
          <w:highlight w:val="none"/>
        </w:rPr>
      </w:pPr>
      <w:bookmarkStart w:id="47" w:name="_Hlk154668158"/>
      <w:r>
        <w:rPr>
          <w:rFonts w:ascii="仿宋" w:hAnsi="仿宋" w:eastAsia="仿宋" w:cs="仿宋"/>
          <w:color w:val="auto"/>
          <w:sz w:val="28"/>
          <w:szCs w:val="28"/>
          <w:highlight w:val="none"/>
        </w:rPr>
        <w:t>23.6</w:t>
      </w:r>
      <w:r>
        <w:rPr>
          <w:rFonts w:hint="eastAsia" w:ascii="仿宋" w:hAnsi="仿宋" w:eastAsia="仿宋" w:cs="仿宋"/>
          <w:color w:val="auto"/>
          <w:sz w:val="28"/>
          <w:szCs w:val="28"/>
          <w:highlight w:val="none"/>
        </w:rPr>
        <w:t>评标委员会采用集中办公、封闭方式进行评审。评标前，招标代理机构工作人员向评标委员会成员宣布评标纪律和工作规则。评标委员会成员签署《无利害关系声明表》，并遵照执行。</w:t>
      </w:r>
    </w:p>
    <w:p w14:paraId="20B6D1D9">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23.7</w:t>
      </w:r>
      <w:r>
        <w:rPr>
          <w:rFonts w:hint="eastAsia" w:ascii="仿宋" w:hAnsi="仿宋" w:eastAsia="仿宋" w:cs="仿宋"/>
          <w:color w:val="auto"/>
          <w:sz w:val="28"/>
          <w:szCs w:val="28"/>
          <w:highlight w:val="none"/>
        </w:rPr>
        <w:t>在招标采购活动中，招标人员及相关人员与投标人有以下利害关系之一的，应当回避：</w:t>
      </w:r>
    </w:p>
    <w:p w14:paraId="0DA6B3B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2FCA0E2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5A8E542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5F7E49F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2F858A3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3C18E88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5D76D15">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23.8</w:t>
      </w:r>
      <w:r>
        <w:rPr>
          <w:rFonts w:hint="eastAsia" w:ascii="仿宋" w:hAnsi="仿宋" w:eastAsia="仿宋" w:cs="仿宋"/>
          <w:color w:val="auto"/>
          <w:sz w:val="28"/>
          <w:szCs w:val="28"/>
          <w:highlight w:val="none"/>
        </w:rPr>
        <w:t>评标委员会成员对与自己有利害关系的评标项目应当主动提出回避。</w:t>
      </w:r>
    </w:p>
    <w:p w14:paraId="43DC38A8">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23.9</w:t>
      </w:r>
      <w:r>
        <w:rPr>
          <w:rFonts w:hint="eastAsia" w:ascii="仿宋" w:hAnsi="仿宋" w:eastAsia="仿宋" w:cs="仿宋"/>
          <w:color w:val="auto"/>
          <w:sz w:val="28"/>
          <w:szCs w:val="28"/>
          <w:highlight w:val="none"/>
        </w:rPr>
        <w:t>评标委员会将按照招标文件确定的评标原则和方法进行评标。评标委员会对投标文件的评审内容分为资格性审查、符合性审查、商务评议、技术评议和价格评议。</w:t>
      </w:r>
    </w:p>
    <w:bookmarkEnd w:id="47"/>
    <w:p w14:paraId="19EEC52F">
      <w:pPr>
        <w:shd w:val="clear"/>
        <w:spacing w:line="360" w:lineRule="auto"/>
        <w:ind w:firstLine="562" w:firstLineChars="201"/>
        <w:rPr>
          <w:rFonts w:ascii="仿宋" w:hAnsi="仿宋" w:eastAsia="仿宋" w:cs="仿宋"/>
          <w:color w:val="auto"/>
          <w:sz w:val="28"/>
          <w:szCs w:val="28"/>
          <w:highlight w:val="none"/>
        </w:rPr>
      </w:pPr>
      <w:bookmarkStart w:id="48" w:name="_Hlk154668166"/>
      <w:r>
        <w:rPr>
          <w:rFonts w:ascii="仿宋" w:hAnsi="仿宋" w:eastAsia="仿宋" w:cs="仿宋"/>
          <w:color w:val="auto"/>
          <w:sz w:val="28"/>
          <w:szCs w:val="28"/>
          <w:highlight w:val="none"/>
        </w:rPr>
        <w:t>23.10</w:t>
      </w:r>
      <w:r>
        <w:rPr>
          <w:rFonts w:hint="eastAsia" w:ascii="仿宋" w:hAnsi="仿宋" w:eastAsia="仿宋" w:cs="仿宋"/>
          <w:color w:val="auto"/>
          <w:sz w:val="28"/>
          <w:szCs w:val="28"/>
          <w:highlight w:val="none"/>
        </w:rPr>
        <w:t>评标委员会独立履行下列职责：</w:t>
      </w:r>
    </w:p>
    <w:p w14:paraId="037DF64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0041BE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2546507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43120A7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54F13FE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78E4D8D5">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23.11</w:t>
      </w:r>
      <w:r>
        <w:rPr>
          <w:rFonts w:hint="eastAsia" w:ascii="仿宋" w:hAnsi="仿宋" w:eastAsia="仿宋" w:cs="仿宋"/>
          <w:color w:val="auto"/>
          <w:sz w:val="28"/>
          <w:szCs w:val="28"/>
          <w:highlight w:val="none"/>
        </w:rPr>
        <w:t>评标中因评标委员会成员缺席、回避或者健康等特殊原因导致评标委员会组成不符合本办法规定的，招标人应当依法补足后继续评标。被更换的评标委员会成员所作出的评标意见无效。</w:t>
      </w:r>
    </w:p>
    <w:p w14:paraId="1C63E8D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7F82960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4"/>
    <w:bookmarkEnd w:id="48"/>
    <w:p w14:paraId="3631146B">
      <w:pPr>
        <w:shd w:val="clear"/>
        <w:spacing w:line="360" w:lineRule="auto"/>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24.投标文件的初审</w:t>
      </w:r>
    </w:p>
    <w:p w14:paraId="76DDEE34">
      <w:pPr>
        <w:shd w:val="clear"/>
        <w:spacing w:line="360" w:lineRule="auto"/>
        <w:ind w:firstLine="548" w:firstLineChars="196"/>
        <w:rPr>
          <w:rFonts w:ascii="仿宋" w:hAnsi="仿宋" w:eastAsia="仿宋"/>
          <w:color w:val="auto"/>
          <w:highlight w:val="none"/>
        </w:rPr>
      </w:pPr>
      <w:bookmarkStart w:id="49" w:name="_Hlk154668175"/>
      <w:r>
        <w:rPr>
          <w:rFonts w:ascii="仿宋" w:hAnsi="仿宋" w:eastAsia="仿宋" w:cs="仿宋_GB2312"/>
          <w:color w:val="auto"/>
          <w:sz w:val="28"/>
          <w:highlight w:val="none"/>
        </w:rPr>
        <w:t>评标委员会将按照招标文件的规定对投标文件进行资格性和符合性审查，以确定投标文件的有效性</w:t>
      </w:r>
      <w:bookmarkEnd w:id="49"/>
      <w:r>
        <w:rPr>
          <w:rFonts w:ascii="仿宋" w:hAnsi="仿宋" w:eastAsia="仿宋" w:cs="仿宋_GB2312"/>
          <w:color w:val="auto"/>
          <w:sz w:val="28"/>
          <w:highlight w:val="none"/>
        </w:rPr>
        <w:t>。</w:t>
      </w:r>
    </w:p>
    <w:p w14:paraId="73796286">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24.1</w:t>
      </w:r>
      <w:r>
        <w:rPr>
          <w:rFonts w:hint="eastAsia" w:ascii="仿宋" w:hAnsi="仿宋" w:eastAsia="仿宋" w:cs="仿宋"/>
          <w:color w:val="auto"/>
          <w:sz w:val="28"/>
          <w:szCs w:val="28"/>
          <w:highlight w:val="none"/>
        </w:rPr>
        <w:t>资格性审查。在招标项目开标结束后,评标委员会对投标人的资格进行审查。合格投标人不足3家的，不得评标。在资格性检查时,如有下列情况之一的，经评标委员会认定，视为非实质性响应，为无效投标：</w:t>
      </w:r>
    </w:p>
    <w:p w14:paraId="32339646">
      <w:pPr>
        <w:shd w:val="clear"/>
        <w:spacing w:line="360" w:lineRule="auto"/>
        <w:ind w:firstLine="548" w:firstLineChars="196"/>
        <w:rPr>
          <w:rFonts w:ascii="仿宋" w:hAnsi="仿宋" w:eastAsia="仿宋" w:cs="仿宋_GB2312"/>
          <w:color w:val="auto"/>
          <w:sz w:val="28"/>
          <w:highlight w:val="none"/>
        </w:rPr>
      </w:pPr>
      <w:bookmarkStart w:id="50" w:name="_Hlk154668197"/>
      <w:r>
        <w:rPr>
          <w:rFonts w:ascii="仿宋" w:hAnsi="仿宋" w:eastAsia="仿宋" w:cs="仿宋_GB2312"/>
          <w:color w:val="auto"/>
          <w:sz w:val="28"/>
          <w:highlight w:val="none"/>
        </w:rPr>
        <w:t>（1）投标文件不完整的；</w:t>
      </w:r>
    </w:p>
    <w:p w14:paraId="608D2128">
      <w:pPr>
        <w:shd w:val="clear"/>
        <w:spacing w:line="360" w:lineRule="auto"/>
        <w:ind w:firstLine="548" w:firstLineChars="196"/>
        <w:rPr>
          <w:rFonts w:ascii="仿宋" w:hAnsi="仿宋" w:eastAsia="仿宋" w:cs="仿宋_GB2312"/>
          <w:color w:val="auto"/>
          <w:sz w:val="28"/>
          <w:highlight w:val="none"/>
        </w:rPr>
      </w:pPr>
      <w:r>
        <w:rPr>
          <w:rFonts w:ascii="仿宋" w:hAnsi="仿宋" w:eastAsia="仿宋" w:cs="仿宋_GB2312"/>
          <w:color w:val="auto"/>
          <w:sz w:val="28"/>
          <w:highlight w:val="none"/>
        </w:rPr>
        <w:t>（2）资质、资格证明文件不完整或不符合招标文件要求或过期失效的；</w:t>
      </w:r>
    </w:p>
    <w:p w14:paraId="33C2AEB3">
      <w:pPr>
        <w:shd w:val="clear"/>
        <w:spacing w:line="360" w:lineRule="auto"/>
        <w:ind w:firstLine="548" w:firstLineChars="196"/>
        <w:rPr>
          <w:rFonts w:ascii="仿宋" w:hAnsi="仿宋" w:eastAsia="仿宋" w:cs="仿宋_GB2312"/>
          <w:color w:val="auto"/>
          <w:sz w:val="28"/>
          <w:highlight w:val="none"/>
        </w:rPr>
      </w:pPr>
      <w:r>
        <w:rPr>
          <w:rFonts w:ascii="仿宋" w:hAnsi="仿宋" w:eastAsia="仿宋" w:cs="仿宋_GB2312"/>
          <w:color w:val="auto"/>
          <w:sz w:val="28"/>
          <w:highlight w:val="none"/>
        </w:rPr>
        <w:t>（3）投标文件未按规定签署及盖章的；</w:t>
      </w:r>
    </w:p>
    <w:p w14:paraId="10CD1C99">
      <w:pPr>
        <w:shd w:val="clear"/>
        <w:spacing w:line="360" w:lineRule="auto"/>
        <w:ind w:firstLine="548" w:firstLineChars="196"/>
        <w:rPr>
          <w:rFonts w:ascii="仿宋" w:hAnsi="仿宋" w:eastAsia="仿宋" w:cs="仿宋_GB2312"/>
          <w:color w:val="auto"/>
          <w:sz w:val="28"/>
          <w:highlight w:val="none"/>
        </w:rPr>
      </w:pPr>
      <w:r>
        <w:rPr>
          <w:rFonts w:ascii="仿宋" w:hAnsi="仿宋" w:eastAsia="仿宋" w:cs="仿宋_GB2312"/>
          <w:color w:val="auto"/>
          <w:sz w:val="28"/>
          <w:highlight w:val="none"/>
        </w:rPr>
        <w:t>（4）投标人的法定代表人或授权代表不在规定时间内答疑或澄清的；</w:t>
      </w:r>
    </w:p>
    <w:p w14:paraId="78392267">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与招标人存在利害关系且可能影响招标活动的公正性；</w:t>
      </w:r>
    </w:p>
    <w:p w14:paraId="36B1309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04F3A0F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351C5F7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8F7941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1D37F614">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3B9C634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66E66D9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201FD98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2677DB8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（14）除招标文件规定提交备选投标人案外，同一投标人递交两个以上不同的投标文件或者投标报价的；</w:t>
      </w:r>
    </w:p>
    <w:p w14:paraId="5859130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r>
        <w:rPr>
          <w:rFonts w:ascii="仿宋" w:hAnsi="仿宋" w:eastAsia="仿宋" w:cs="仿宋"/>
          <w:color w:val="auto"/>
          <w:sz w:val="28"/>
          <w:szCs w:val="28"/>
          <w:highlight w:val="none"/>
        </w:rPr>
        <w:t>评标委员会认为不符合招标文件其他实质性要求或法律规定的；</w:t>
      </w:r>
    </w:p>
    <w:p w14:paraId="2CFAE79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0"/>
    <w:p w14:paraId="7215AE26">
      <w:pPr>
        <w:shd w:val="clear"/>
        <w:spacing w:line="360" w:lineRule="auto"/>
        <w:ind w:firstLine="562" w:firstLineChars="201"/>
        <w:rPr>
          <w:rFonts w:ascii="仿宋" w:hAnsi="仿宋" w:eastAsia="仿宋" w:cs="仿宋"/>
          <w:color w:val="auto"/>
          <w:sz w:val="28"/>
          <w:szCs w:val="28"/>
          <w:highlight w:val="none"/>
        </w:rPr>
      </w:pPr>
      <w:bookmarkStart w:id="51" w:name="_Hlk154668205"/>
      <w:r>
        <w:rPr>
          <w:rFonts w:ascii="仿宋" w:hAnsi="仿宋" w:eastAsia="仿宋" w:cs="仿宋"/>
          <w:color w:val="auto"/>
          <w:sz w:val="28"/>
          <w:szCs w:val="28"/>
          <w:highlight w:val="none"/>
        </w:rPr>
        <w:t>24.2</w:t>
      </w:r>
      <w:r>
        <w:rPr>
          <w:rFonts w:hint="eastAsia" w:ascii="仿宋" w:hAnsi="仿宋" w:eastAsia="仿宋" w:cs="仿宋"/>
          <w:color w:val="auto"/>
          <w:sz w:val="28"/>
          <w:szCs w:val="28"/>
          <w:highlight w:val="none"/>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47EA90F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3ABAC8A8">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24.3</w:t>
      </w:r>
      <w:r>
        <w:rPr>
          <w:rFonts w:hint="eastAsia" w:ascii="仿宋" w:hAnsi="仿宋" w:eastAsia="仿宋" w:cs="仿宋"/>
          <w:color w:val="auto"/>
          <w:sz w:val="28"/>
          <w:szCs w:val="28"/>
          <w:highlight w:val="none"/>
        </w:rPr>
        <w:t>投标人有下列情形之一的，视为投标人串通投标，其投标无效：</w:t>
      </w:r>
    </w:p>
    <w:p w14:paraId="324447A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4EB33A2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1"/>
      <w:bookmarkStart w:id="52" w:name="_Hlk154668217"/>
      <w:r>
        <w:rPr>
          <w:rFonts w:hint="eastAsia" w:ascii="仿宋" w:hAnsi="仿宋" w:eastAsia="仿宋" w:cs="仿宋"/>
          <w:color w:val="auto"/>
          <w:sz w:val="28"/>
          <w:szCs w:val="28"/>
          <w:highlight w:val="none"/>
        </w:rPr>
        <w:t>载招标文件或者制作、上传投标文件的；</w:t>
      </w:r>
    </w:p>
    <w:p w14:paraId="6283DC98">
      <w:pPr>
        <w:shd w:val="clear"/>
        <w:spacing w:line="360" w:lineRule="auto"/>
        <w:ind w:firstLine="562" w:firstLineChars="201"/>
        <w:rPr>
          <w:rFonts w:ascii="仿宋" w:hAnsi="仿宋" w:eastAsia="仿宋" w:cs="仿宋"/>
          <w:color w:val="auto"/>
          <w:sz w:val="28"/>
          <w:szCs w:val="28"/>
          <w:highlight w:val="none"/>
        </w:rPr>
      </w:pPr>
      <w:bookmarkStart w:id="53" w:name="_Hlk154668229"/>
      <w:r>
        <w:rPr>
          <w:rFonts w:hint="eastAsia" w:ascii="仿宋" w:hAnsi="仿宋" w:eastAsia="仿宋" w:cs="仿宋"/>
          <w:color w:val="auto"/>
          <w:sz w:val="28"/>
          <w:szCs w:val="28"/>
          <w:highlight w:val="none"/>
        </w:rPr>
        <w:t>（3）不同投标人委托同一单位或者个人办理投标事宜；</w:t>
      </w:r>
    </w:p>
    <w:p w14:paraId="0F11CEF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7E18BA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4B3A090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55F320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9B9327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3F93A48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3"/>
    </w:p>
    <w:p w14:paraId="5E83D0D0">
      <w:pPr>
        <w:shd w:val="clear"/>
        <w:spacing w:line="360" w:lineRule="auto"/>
        <w:ind w:firstLine="562" w:firstLineChars="201"/>
        <w:rPr>
          <w:rFonts w:ascii="仿宋" w:hAnsi="仿宋" w:eastAsia="仿宋" w:cs="仿宋"/>
          <w:color w:val="auto"/>
          <w:sz w:val="28"/>
          <w:szCs w:val="28"/>
          <w:highlight w:val="none"/>
        </w:rPr>
      </w:pPr>
      <w:bookmarkStart w:id="54" w:name="_Hlk154668255"/>
      <w:bookmarkStart w:id="55" w:name="_Hlk154668244"/>
      <w:r>
        <w:rPr>
          <w:rFonts w:ascii="仿宋" w:hAnsi="仿宋" w:eastAsia="仿宋" w:cs="仿宋"/>
          <w:color w:val="auto"/>
          <w:sz w:val="28"/>
          <w:szCs w:val="28"/>
          <w:highlight w:val="none"/>
        </w:rPr>
        <w:t>24.4属于无效投标的，投标人不能通过修正或</w:t>
      </w:r>
      <w:r>
        <w:rPr>
          <w:rFonts w:hint="eastAsia" w:ascii="仿宋" w:hAnsi="仿宋" w:eastAsia="仿宋" w:cs="仿宋"/>
          <w:color w:val="auto"/>
          <w:sz w:val="28"/>
          <w:szCs w:val="28"/>
          <w:highlight w:val="none"/>
        </w:rPr>
        <w:t>撤销</w:t>
      </w:r>
      <w:r>
        <w:rPr>
          <w:rFonts w:ascii="仿宋" w:hAnsi="仿宋" w:eastAsia="仿宋" w:cs="仿宋"/>
          <w:color w:val="auto"/>
          <w:sz w:val="28"/>
          <w:szCs w:val="28"/>
          <w:highlight w:val="none"/>
        </w:rPr>
        <w:t>投标文件中不符合之处而成为实质性响应的投标，</w:t>
      </w:r>
      <w:r>
        <w:rPr>
          <w:rFonts w:hint="eastAsia" w:ascii="仿宋" w:hAnsi="仿宋" w:eastAsia="仿宋" w:cs="仿宋"/>
          <w:color w:val="auto"/>
          <w:sz w:val="28"/>
          <w:szCs w:val="28"/>
          <w:highlight w:val="none"/>
        </w:rPr>
        <w:t>招标代理机构</w:t>
      </w:r>
      <w:r>
        <w:rPr>
          <w:rFonts w:ascii="仿宋" w:hAnsi="仿宋" w:eastAsia="仿宋" w:cs="仿宋"/>
          <w:color w:val="auto"/>
          <w:sz w:val="28"/>
          <w:szCs w:val="28"/>
          <w:highlight w:val="none"/>
        </w:rPr>
        <w:t>将通知投标人，并说明无效投标理由；属于有效投标文件的，将进行下一轮次的询标和澄清</w:t>
      </w:r>
      <w:bookmarkEnd w:id="54"/>
      <w:r>
        <w:rPr>
          <w:rFonts w:ascii="仿宋" w:hAnsi="仿宋" w:eastAsia="仿宋" w:cs="仿宋"/>
          <w:color w:val="auto"/>
          <w:sz w:val="28"/>
          <w:szCs w:val="28"/>
          <w:highlight w:val="none"/>
        </w:rPr>
        <w:t>。</w:t>
      </w:r>
    </w:p>
    <w:p w14:paraId="6F48486F">
      <w:pPr>
        <w:shd w:val="clear"/>
        <w:spacing w:line="360" w:lineRule="auto"/>
        <w:ind w:firstLine="565" w:firstLineChars="201"/>
        <w:rPr>
          <w:rFonts w:ascii="仿宋" w:hAnsi="仿宋" w:eastAsia="仿宋" w:cs="宋体"/>
          <w:b/>
          <w:color w:val="auto"/>
          <w:sz w:val="28"/>
          <w:szCs w:val="28"/>
          <w:highlight w:val="none"/>
        </w:rPr>
      </w:pPr>
      <w:bookmarkStart w:id="56" w:name="_Hlk154668262"/>
      <w:r>
        <w:rPr>
          <w:rFonts w:ascii="仿宋" w:hAnsi="仿宋" w:eastAsia="仿宋" w:cs="宋体"/>
          <w:b/>
          <w:color w:val="auto"/>
          <w:sz w:val="28"/>
          <w:szCs w:val="28"/>
          <w:highlight w:val="none"/>
        </w:rPr>
        <w:t>25.</w:t>
      </w:r>
      <w:r>
        <w:rPr>
          <w:rFonts w:hint="eastAsia" w:ascii="仿宋" w:hAnsi="仿宋" w:eastAsia="仿宋" w:cs="宋体"/>
          <w:b/>
          <w:color w:val="auto"/>
          <w:sz w:val="28"/>
          <w:szCs w:val="28"/>
          <w:highlight w:val="none"/>
        </w:rPr>
        <w:t>投标文件的澄清</w:t>
      </w:r>
    </w:p>
    <w:bookmarkEnd w:id="52"/>
    <w:p w14:paraId="6559D9C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5.1</w:t>
      </w:r>
      <w:r>
        <w:rPr>
          <w:rFonts w:hint="eastAsia" w:ascii="仿宋" w:hAnsi="仿宋" w:eastAsia="仿宋" w:cs="仿宋"/>
          <w:color w:val="auto"/>
          <w:sz w:val="28"/>
          <w:szCs w:val="28"/>
          <w:highlight w:val="none"/>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76EDC8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5.2</w:t>
      </w:r>
      <w:r>
        <w:rPr>
          <w:rFonts w:hint="eastAsia" w:ascii="仿宋" w:hAnsi="仿宋" w:eastAsia="仿宋" w:cs="仿宋"/>
          <w:color w:val="auto"/>
          <w:sz w:val="28"/>
          <w:szCs w:val="28"/>
          <w:highlight w:val="none"/>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6"/>
      <w:r>
        <w:rPr>
          <w:rFonts w:hint="eastAsia" w:ascii="仿宋" w:hAnsi="仿宋" w:eastAsia="仿宋" w:cs="仿宋"/>
          <w:color w:val="auto"/>
          <w:sz w:val="28"/>
          <w:szCs w:val="28"/>
          <w:highlight w:val="none"/>
        </w:rPr>
        <w:t>。</w:t>
      </w:r>
    </w:p>
    <w:p w14:paraId="6BCBC39A">
      <w:pPr>
        <w:shd w:val="clear"/>
        <w:spacing w:line="360" w:lineRule="auto"/>
        <w:ind w:firstLine="565" w:firstLineChars="201"/>
        <w:rPr>
          <w:rFonts w:ascii="仿宋" w:hAnsi="仿宋" w:eastAsia="仿宋" w:cs="宋体"/>
          <w:b/>
          <w:color w:val="auto"/>
          <w:sz w:val="28"/>
          <w:szCs w:val="28"/>
          <w:highlight w:val="none"/>
        </w:rPr>
      </w:pPr>
      <w:bookmarkStart w:id="57" w:name="_Hlk154668269"/>
      <w:r>
        <w:rPr>
          <w:rFonts w:ascii="仿宋" w:hAnsi="仿宋" w:eastAsia="仿宋" w:cs="宋体"/>
          <w:b/>
          <w:color w:val="auto"/>
          <w:sz w:val="28"/>
          <w:szCs w:val="28"/>
          <w:highlight w:val="none"/>
        </w:rPr>
        <w:t>26.</w:t>
      </w:r>
      <w:r>
        <w:rPr>
          <w:rFonts w:hint="eastAsia" w:ascii="仿宋" w:hAnsi="仿宋" w:eastAsia="仿宋" w:cs="宋体"/>
          <w:b/>
          <w:color w:val="auto"/>
          <w:sz w:val="28"/>
          <w:szCs w:val="28"/>
          <w:highlight w:val="none"/>
        </w:rPr>
        <w:t>投标文件的评价</w:t>
      </w:r>
    </w:p>
    <w:p w14:paraId="7B0FD8B4">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7"/>
      <w:bookmarkStart w:id="58" w:name="_Hlk154668274"/>
      <w:r>
        <w:rPr>
          <w:rFonts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5"/>
      <w:r>
        <w:rPr>
          <w:rFonts w:ascii="仿宋" w:hAnsi="仿宋" w:eastAsia="仿宋" w:cs="仿宋"/>
          <w:color w:val="auto"/>
          <w:sz w:val="28"/>
          <w:szCs w:val="28"/>
          <w:highlight w:val="none"/>
        </w:rPr>
        <w:t>。</w:t>
      </w:r>
      <w:bookmarkEnd w:id="58"/>
    </w:p>
    <w:p w14:paraId="000D622C">
      <w:pPr>
        <w:shd w:val="clear"/>
        <w:spacing w:line="360" w:lineRule="auto"/>
        <w:ind w:firstLine="562" w:firstLineChars="201"/>
        <w:rPr>
          <w:rFonts w:ascii="仿宋" w:hAnsi="仿宋" w:eastAsia="仿宋" w:cs="仿宋"/>
          <w:color w:val="auto"/>
          <w:sz w:val="28"/>
          <w:szCs w:val="28"/>
          <w:highlight w:val="none"/>
        </w:rPr>
      </w:pPr>
      <w:bookmarkStart w:id="59" w:name="_Hlk154668281"/>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6.1评审采用百分制。评标委员会各成员分别独立对实质上响应投标文件的投标人进行逐项评价打分，对评标委员会各成员每一因素的打分汇总后的得分为投标人的得分，汇总得分保留两位小数。</w:t>
      </w:r>
    </w:p>
    <w:p w14:paraId="390DD9A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6.2评标委员会只对确定为实质响应招标文件要求的投标文件进行评价和比较。必要时需标明评审理由。</w:t>
      </w:r>
    </w:p>
    <w:p w14:paraId="52D38E3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6.3</w:t>
      </w:r>
      <w:r>
        <w:rPr>
          <w:rFonts w:hint="eastAsia" w:ascii="仿宋" w:hAnsi="仿宋" w:eastAsia="仿宋" w:cs="仿宋"/>
          <w:color w:val="auto"/>
          <w:sz w:val="28"/>
          <w:szCs w:val="28"/>
          <w:highlight w:val="none"/>
        </w:rPr>
        <w:t>招标代理机构</w:t>
      </w:r>
      <w:r>
        <w:rPr>
          <w:rFonts w:ascii="仿宋" w:hAnsi="仿宋" w:eastAsia="仿宋" w:cs="仿宋"/>
          <w:color w:val="auto"/>
          <w:sz w:val="28"/>
          <w:szCs w:val="28"/>
          <w:highlight w:val="none"/>
        </w:rPr>
        <w:t>工作人员负责复核、统计评标委员会成员的评审情况，发现评审意见有失公正时，提请该评标委员会成员修改评审意见，并形成书面意见备查</w:t>
      </w:r>
      <w:bookmarkEnd w:id="59"/>
      <w:r>
        <w:rPr>
          <w:rFonts w:ascii="仿宋" w:hAnsi="仿宋" w:eastAsia="仿宋" w:cs="仿宋"/>
          <w:color w:val="auto"/>
          <w:sz w:val="28"/>
          <w:szCs w:val="28"/>
          <w:highlight w:val="none"/>
        </w:rPr>
        <w:t>。</w:t>
      </w:r>
    </w:p>
    <w:p w14:paraId="2C32DE40">
      <w:pPr>
        <w:shd w:val="clear"/>
        <w:spacing w:line="360" w:lineRule="auto"/>
        <w:ind w:firstLine="562" w:firstLineChars="201"/>
        <w:rPr>
          <w:rFonts w:ascii="仿宋" w:hAnsi="仿宋" w:eastAsia="仿宋" w:cs="仿宋"/>
          <w:color w:val="auto"/>
          <w:sz w:val="28"/>
          <w:szCs w:val="28"/>
          <w:highlight w:val="none"/>
        </w:rPr>
      </w:pPr>
      <w:bookmarkStart w:id="60" w:name="_Hlk154668289"/>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6.4评审时除考虑投标人的报价之外，还将考虑以下因素：</w:t>
      </w:r>
    </w:p>
    <w:p w14:paraId="1C913C0D">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①投标文件的响应状况（包括是否</w:t>
      </w:r>
      <w:r>
        <w:rPr>
          <w:rFonts w:hint="eastAsia" w:ascii="仿宋" w:hAnsi="仿宋" w:eastAsia="仿宋" w:cs="仿宋"/>
          <w:color w:val="auto"/>
          <w:sz w:val="28"/>
          <w:szCs w:val="28"/>
          <w:highlight w:val="none"/>
        </w:rPr>
        <w:t>参照</w:t>
      </w:r>
      <w:r>
        <w:rPr>
          <w:rFonts w:ascii="仿宋" w:hAnsi="仿宋" w:eastAsia="仿宋" w:cs="仿宋"/>
          <w:color w:val="auto"/>
          <w:sz w:val="28"/>
          <w:szCs w:val="28"/>
          <w:highlight w:val="none"/>
        </w:rPr>
        <w:t>招标文件要求制作）；</w:t>
      </w:r>
    </w:p>
    <w:p w14:paraId="72DF8091">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②招标文件规定的其它评审因素。</w:t>
      </w:r>
    </w:p>
    <w:p w14:paraId="29F3177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hint="eastAsia" w:ascii="仿宋" w:hAnsi="仿宋" w:eastAsia="仿宋" w:cs="仿宋"/>
          <w:color w:val="auto"/>
          <w:sz w:val="28"/>
          <w:szCs w:val="28"/>
          <w:highlight w:val="none"/>
        </w:rPr>
        <w:t>招标</w:t>
      </w:r>
      <w:r>
        <w:rPr>
          <w:rFonts w:ascii="仿宋" w:hAnsi="仿宋" w:eastAsia="仿宋" w:cs="仿宋"/>
          <w:color w:val="auto"/>
          <w:sz w:val="28"/>
          <w:szCs w:val="28"/>
          <w:highlight w:val="none"/>
        </w:rPr>
        <w:t>活动。</w:t>
      </w:r>
    </w:p>
    <w:p w14:paraId="12E79A19">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E0B3673">
      <w:pPr>
        <w:shd w:val="clear"/>
        <w:spacing w:line="360" w:lineRule="auto"/>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7.出现下列情形之一的，应予废标</w:t>
      </w:r>
      <w:bookmarkEnd w:id="60"/>
      <w:r>
        <w:rPr>
          <w:rFonts w:hint="eastAsia" w:ascii="仿宋" w:hAnsi="仿宋" w:eastAsia="仿宋" w:cs="仿宋"/>
          <w:b/>
          <w:color w:val="auto"/>
          <w:sz w:val="28"/>
          <w:szCs w:val="28"/>
          <w:highlight w:val="none"/>
        </w:rPr>
        <w:t>：</w:t>
      </w:r>
    </w:p>
    <w:p w14:paraId="517D270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391C3E3E">
      <w:pPr>
        <w:shd w:val="clear"/>
        <w:spacing w:line="360" w:lineRule="auto"/>
        <w:ind w:firstLine="562" w:firstLineChars="201"/>
        <w:rPr>
          <w:rFonts w:ascii="仿宋" w:hAnsi="仿宋" w:eastAsia="仿宋" w:cs="仿宋"/>
          <w:color w:val="auto"/>
          <w:sz w:val="28"/>
          <w:szCs w:val="28"/>
          <w:highlight w:val="none"/>
        </w:rPr>
      </w:pPr>
      <w:bookmarkStart w:id="61" w:name="_Hlk154668298"/>
      <w:r>
        <w:rPr>
          <w:rFonts w:hint="eastAsia" w:ascii="仿宋" w:hAnsi="仿宋" w:eastAsia="仿宋" w:cs="仿宋"/>
          <w:color w:val="auto"/>
          <w:sz w:val="28"/>
          <w:szCs w:val="28"/>
          <w:highlight w:val="none"/>
        </w:rPr>
        <w:t>（2）出现影响招标公正的违法、违规行为的；</w:t>
      </w:r>
    </w:p>
    <w:p w14:paraId="21D0112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w:t>
      </w:r>
      <w:r>
        <w:rPr>
          <w:rFonts w:hint="eastAsia" w:ascii="仿宋" w:hAnsi="仿宋" w:eastAsia="仿宋" w:cs="仿宋"/>
          <w:color w:val="auto"/>
          <w:sz w:val="28"/>
          <w:szCs w:val="28"/>
          <w:highlight w:val="none"/>
          <w:lang w:val="en-US" w:eastAsia="zh-CN"/>
        </w:rPr>
        <w:t>高于</w:t>
      </w:r>
      <w:r>
        <w:rPr>
          <w:rFonts w:hint="eastAsia" w:ascii="仿宋" w:hAnsi="仿宋" w:eastAsia="仿宋" w:cs="仿宋"/>
          <w:color w:val="auto"/>
          <w:sz w:val="28"/>
          <w:szCs w:val="28"/>
          <w:highlight w:val="none"/>
        </w:rPr>
        <w:t>招标文件中规定的</w:t>
      </w:r>
      <w:r>
        <w:rPr>
          <w:rFonts w:hint="eastAsia" w:ascii="仿宋" w:hAnsi="仿宋" w:eastAsia="仿宋" w:cs="仿宋"/>
          <w:color w:val="auto"/>
          <w:sz w:val="28"/>
          <w:szCs w:val="28"/>
          <w:highlight w:val="none"/>
          <w:lang w:val="en-US" w:eastAsia="zh-CN"/>
        </w:rPr>
        <w:t>控制</w:t>
      </w:r>
      <w:r>
        <w:rPr>
          <w:rFonts w:hint="eastAsia" w:ascii="仿宋" w:hAnsi="仿宋" w:eastAsia="仿宋" w:cs="仿宋"/>
          <w:color w:val="auto"/>
          <w:sz w:val="28"/>
          <w:szCs w:val="28"/>
          <w:highlight w:val="none"/>
        </w:rPr>
        <w:t>价，招标人不能支付的；</w:t>
      </w:r>
    </w:p>
    <w:p w14:paraId="2769B35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1"/>
      <w:r>
        <w:rPr>
          <w:rFonts w:hint="eastAsia" w:ascii="仿宋" w:hAnsi="仿宋" w:eastAsia="仿宋" w:cs="仿宋"/>
          <w:color w:val="auto"/>
          <w:sz w:val="28"/>
          <w:szCs w:val="28"/>
          <w:highlight w:val="none"/>
        </w:rPr>
        <w:t>。</w:t>
      </w:r>
    </w:p>
    <w:p w14:paraId="5B416A2B">
      <w:pPr>
        <w:pStyle w:val="3"/>
        <w:shd w:val="clear"/>
        <w:spacing w:line="360" w:lineRule="auto"/>
        <w:rPr>
          <w:rStyle w:val="431"/>
          <w:rFonts w:ascii="仿宋" w:hAnsi="仿宋" w:eastAsia="仿宋"/>
          <w:b/>
          <w:bCs/>
          <w:color w:val="auto"/>
          <w:kern w:val="2"/>
          <w:sz w:val="28"/>
          <w:szCs w:val="32"/>
          <w:highlight w:val="none"/>
        </w:rPr>
      </w:pPr>
      <w:bookmarkStart w:id="62" w:name="_Toc66864047"/>
      <w:bookmarkStart w:id="63" w:name="_Toc130891909"/>
      <w:r>
        <w:rPr>
          <w:rStyle w:val="431"/>
          <w:rFonts w:hint="eastAsia" w:ascii="仿宋" w:hAnsi="仿宋" w:eastAsia="仿宋"/>
          <w:b/>
          <w:bCs/>
          <w:color w:val="auto"/>
          <w:kern w:val="2"/>
          <w:sz w:val="28"/>
          <w:szCs w:val="32"/>
          <w:highlight w:val="none"/>
        </w:rPr>
        <w:t>六、定标</w:t>
      </w:r>
      <w:bookmarkEnd w:id="62"/>
      <w:bookmarkEnd w:id="63"/>
    </w:p>
    <w:p w14:paraId="5ABADA49">
      <w:pPr>
        <w:shd w:val="clear"/>
        <w:spacing w:line="360" w:lineRule="auto"/>
        <w:ind w:firstLine="565" w:firstLineChars="201"/>
        <w:rPr>
          <w:rFonts w:ascii="仿宋" w:hAnsi="仿宋" w:eastAsia="仿宋" w:cs="宋体"/>
          <w:b/>
          <w:color w:val="auto"/>
          <w:sz w:val="28"/>
          <w:szCs w:val="28"/>
          <w:highlight w:val="none"/>
        </w:rPr>
      </w:pPr>
      <w:bookmarkStart w:id="64" w:name="_Hlk154668311"/>
      <w:r>
        <w:rPr>
          <w:rFonts w:hint="eastAsia" w:ascii="仿宋" w:hAnsi="仿宋" w:eastAsia="仿宋" w:cs="宋体"/>
          <w:b/>
          <w:color w:val="auto"/>
          <w:sz w:val="28"/>
          <w:szCs w:val="28"/>
          <w:highlight w:val="none"/>
        </w:rPr>
        <w:t>28.确定中标候选人</w:t>
      </w:r>
    </w:p>
    <w:p w14:paraId="1D22874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4"/>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4BDC8C0E">
      <w:pPr>
        <w:shd w:val="clear"/>
        <w:spacing w:line="360" w:lineRule="auto"/>
        <w:ind w:firstLine="562" w:firstLineChars="201"/>
        <w:rPr>
          <w:rFonts w:ascii="仿宋" w:hAnsi="仿宋" w:eastAsia="仿宋" w:cs="仿宋"/>
          <w:color w:val="auto"/>
          <w:sz w:val="28"/>
          <w:szCs w:val="28"/>
          <w:highlight w:val="none"/>
        </w:rPr>
      </w:pPr>
      <w:bookmarkStart w:id="65" w:name="_Hlk154668326"/>
      <w:r>
        <w:rPr>
          <w:rFonts w:hint="eastAsia" w:ascii="仿宋" w:hAnsi="仿宋" w:eastAsia="仿宋" w:cs="仿宋"/>
          <w:color w:val="auto"/>
          <w:sz w:val="28"/>
          <w:szCs w:val="28"/>
          <w:highlight w:val="none"/>
        </w:rPr>
        <w:t>28.</w:t>
      </w: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评委会所有成员应当在评标报告上签字确认，评标报告的主要内容包括：</w:t>
      </w:r>
    </w:p>
    <w:p w14:paraId="5667925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6B79BE3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4CABAFD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5AA7579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372E7D7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0F9B00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5"/>
      <w:r>
        <w:rPr>
          <w:rFonts w:hint="eastAsia" w:ascii="仿宋" w:hAnsi="仿宋" w:eastAsia="仿宋" w:cs="仿宋"/>
          <w:color w:val="auto"/>
          <w:sz w:val="28"/>
          <w:szCs w:val="28"/>
          <w:highlight w:val="none"/>
        </w:rPr>
        <w:t>。</w:t>
      </w:r>
    </w:p>
    <w:p w14:paraId="044BCC33">
      <w:pPr>
        <w:shd w:val="clear"/>
        <w:spacing w:line="360" w:lineRule="auto"/>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2</w:t>
      </w:r>
      <w:r>
        <w:rPr>
          <w:rFonts w:ascii="仿宋" w:hAnsi="仿宋" w:eastAsia="仿宋" w:cs="宋体"/>
          <w:b/>
          <w:bCs/>
          <w:color w:val="auto"/>
          <w:sz w:val="28"/>
          <w:szCs w:val="28"/>
          <w:highlight w:val="none"/>
        </w:rPr>
        <w:t>9.</w:t>
      </w:r>
      <w:r>
        <w:rPr>
          <w:rFonts w:hint="eastAsia" w:ascii="仿宋" w:hAnsi="仿宋" w:eastAsia="仿宋" w:cs="宋体"/>
          <w:b/>
          <w:bCs/>
          <w:color w:val="auto"/>
          <w:sz w:val="28"/>
          <w:szCs w:val="28"/>
          <w:highlight w:val="none"/>
        </w:rPr>
        <w:t>确定中标人</w:t>
      </w:r>
    </w:p>
    <w:p w14:paraId="09086557">
      <w:pPr>
        <w:shd w:val="clear"/>
        <w:spacing w:line="360" w:lineRule="auto"/>
        <w:ind w:firstLine="562" w:firstLineChars="201"/>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的投标人为中标人；也可以自主定标。自主定标的，招标人应当在收到评审报告后3个工作日内确定中标人，招标人逾期未确定中标人且不提出异议的，视为确定评审报告提出的排序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名的投标人为中标人。</w:t>
      </w:r>
    </w:p>
    <w:p w14:paraId="0FF77318">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6B13CAA7">
      <w:pPr>
        <w:pStyle w:val="3"/>
        <w:shd w:val="clear"/>
        <w:spacing w:line="360" w:lineRule="auto"/>
        <w:rPr>
          <w:rStyle w:val="431"/>
          <w:rFonts w:ascii="仿宋" w:hAnsi="仿宋" w:eastAsia="仿宋"/>
          <w:b/>
          <w:bCs/>
          <w:color w:val="auto"/>
          <w:kern w:val="2"/>
          <w:sz w:val="28"/>
          <w:szCs w:val="32"/>
          <w:highlight w:val="none"/>
        </w:rPr>
      </w:pPr>
      <w:bookmarkStart w:id="66" w:name="_Toc130891910"/>
      <w:bookmarkStart w:id="67" w:name="_Toc66864048"/>
      <w:r>
        <w:rPr>
          <w:rStyle w:val="431"/>
          <w:rFonts w:hint="eastAsia" w:ascii="仿宋" w:hAnsi="仿宋" w:eastAsia="仿宋"/>
          <w:b/>
          <w:bCs/>
          <w:color w:val="auto"/>
          <w:kern w:val="2"/>
          <w:sz w:val="28"/>
          <w:szCs w:val="32"/>
          <w:highlight w:val="none"/>
        </w:rPr>
        <w:t>七、结果</w:t>
      </w:r>
      <w:bookmarkEnd w:id="66"/>
      <w:bookmarkEnd w:id="67"/>
      <w:r>
        <w:rPr>
          <w:rStyle w:val="431"/>
          <w:rFonts w:hint="eastAsia" w:ascii="仿宋" w:hAnsi="仿宋" w:eastAsia="仿宋"/>
          <w:b/>
          <w:bCs/>
          <w:color w:val="auto"/>
          <w:kern w:val="2"/>
          <w:sz w:val="28"/>
          <w:szCs w:val="32"/>
          <w:highlight w:val="none"/>
        </w:rPr>
        <w:t>公示</w:t>
      </w:r>
    </w:p>
    <w:p w14:paraId="32F0F9E9">
      <w:pPr>
        <w:shd w:val="clear"/>
        <w:spacing w:line="360" w:lineRule="auto"/>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30.结果公示</w:t>
      </w:r>
    </w:p>
    <w:p w14:paraId="6B130A2F">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23E184B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681D9D80">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63AFEE5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7315E333">
      <w:pPr>
        <w:shd w:val="clear"/>
        <w:spacing w:line="360" w:lineRule="auto"/>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31.签发中标通知书</w:t>
      </w:r>
    </w:p>
    <w:p w14:paraId="3AC61BD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40697F77">
      <w:pPr>
        <w:pStyle w:val="3"/>
        <w:shd w:val="clear"/>
        <w:spacing w:line="360" w:lineRule="auto"/>
        <w:rPr>
          <w:rStyle w:val="431"/>
          <w:rFonts w:ascii="仿宋" w:hAnsi="仿宋" w:eastAsia="仿宋"/>
          <w:b/>
          <w:bCs/>
          <w:color w:val="auto"/>
          <w:kern w:val="2"/>
          <w:sz w:val="28"/>
          <w:szCs w:val="32"/>
          <w:highlight w:val="none"/>
        </w:rPr>
      </w:pPr>
      <w:bookmarkStart w:id="68" w:name="_Toc130891911"/>
      <w:bookmarkStart w:id="69" w:name="_Toc66864049"/>
      <w:r>
        <w:rPr>
          <w:rStyle w:val="431"/>
          <w:rFonts w:hint="eastAsia" w:ascii="仿宋" w:hAnsi="仿宋" w:eastAsia="仿宋"/>
          <w:b/>
          <w:bCs/>
          <w:color w:val="auto"/>
          <w:kern w:val="2"/>
          <w:sz w:val="28"/>
          <w:szCs w:val="32"/>
          <w:highlight w:val="none"/>
        </w:rPr>
        <w:t>八、质疑</w:t>
      </w:r>
      <w:bookmarkEnd w:id="68"/>
      <w:bookmarkEnd w:id="69"/>
    </w:p>
    <w:p w14:paraId="566BED39">
      <w:pPr>
        <w:shd w:val="clear"/>
        <w:snapToGrid w:val="0"/>
        <w:spacing w:line="360" w:lineRule="auto"/>
        <w:ind w:firstLine="565" w:firstLineChars="201"/>
        <w:rPr>
          <w:rFonts w:ascii="仿宋" w:hAnsi="仿宋" w:eastAsia="仿宋"/>
          <w:b/>
          <w:color w:val="auto"/>
          <w:sz w:val="28"/>
          <w:szCs w:val="28"/>
          <w:highlight w:val="none"/>
        </w:rPr>
      </w:pPr>
      <w:r>
        <w:rPr>
          <w:rFonts w:hint="eastAsia" w:ascii="仿宋" w:hAnsi="仿宋" w:eastAsia="仿宋"/>
          <w:b/>
          <w:color w:val="auto"/>
          <w:sz w:val="28"/>
          <w:szCs w:val="28"/>
          <w:highlight w:val="none"/>
        </w:rPr>
        <w:t>32.质疑</w:t>
      </w:r>
    </w:p>
    <w:p w14:paraId="00D793C2">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707E1B4A">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投标人应按照下列规定进行质疑：</w:t>
      </w:r>
    </w:p>
    <w:p w14:paraId="66419838">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32.2提出质疑的投标人应当是参与本项目招标活动的投标人。</w:t>
      </w:r>
    </w:p>
    <w:p w14:paraId="153C052B">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32.3投标人应在法定质疑期内一次性提出针对同一采购程序环节的质疑。</w:t>
      </w:r>
    </w:p>
    <w:p w14:paraId="317B6C73">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32.4质疑采用实名制，为了使提出的质疑事项在规定时间内得到有效答复、处理，提交的质疑函务必提供以下内容。</w:t>
      </w:r>
    </w:p>
    <w:p w14:paraId="75EA682E">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（1）投标人的姓名或名称、地址（邮箱）、邮编、联系人及联系电话；</w:t>
      </w:r>
    </w:p>
    <w:p w14:paraId="64ECD146">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（2）质疑项目的名称、编号；</w:t>
      </w:r>
    </w:p>
    <w:p w14:paraId="5F49BBC0">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（3）具体、明确的质疑事项和与质疑事项相关的请求；</w:t>
      </w:r>
    </w:p>
    <w:p w14:paraId="646FFF1D">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（4）事实依据；</w:t>
      </w:r>
    </w:p>
    <w:p w14:paraId="76645F13">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（5）必要的法律依据；</w:t>
      </w:r>
    </w:p>
    <w:p w14:paraId="5B42B660">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（6）提出质疑的日期。</w:t>
      </w:r>
    </w:p>
    <w:p w14:paraId="1F691976">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6DC4BC00">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32.5招标人或招标代理机构正式受理后方可生效。否则，为无效质疑。</w:t>
      </w:r>
    </w:p>
    <w:p w14:paraId="5B439AD7">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32.6有下列情况之一的质疑不予受理：</w:t>
      </w:r>
    </w:p>
    <w:p w14:paraId="2A89CD9D">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（1）无质疑函件或质疑函件缺少投标人法人印章、投标人法定代表人签字、有效授权书和联系方式之一的质疑；</w:t>
      </w:r>
    </w:p>
    <w:p w14:paraId="108881A7">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（2）质疑函件无实质性内容或佐证文件资料，主观臆断及推理得出结论的质疑；</w:t>
      </w:r>
    </w:p>
    <w:p w14:paraId="53BF9611">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（3）相应证明材料不真实或来源不合法的质疑；</w:t>
      </w:r>
    </w:p>
    <w:p w14:paraId="28C3456C">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（4）未按规定时间或超过公示期限提出的质疑；</w:t>
      </w:r>
    </w:p>
    <w:p w14:paraId="32B8609B">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32.7对捏造事实，提供虚假材料或者以非法手段取得证明材料进行恶意质疑的，一经查实，将列入平台黑名单。</w:t>
      </w:r>
    </w:p>
    <w:p w14:paraId="436918AE">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32.8仲裁或起诉</w:t>
      </w:r>
    </w:p>
    <w:p w14:paraId="3AE5F13B">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投标人对答复不满意，或者招标人、招标代理机构未在规定的时间内做出书面答复的，投标人可以在答复期满后向招标人所在地仲裁机构、人民法院申请仲裁或起诉。</w:t>
      </w:r>
    </w:p>
    <w:p w14:paraId="43A8BD90">
      <w:pPr>
        <w:pStyle w:val="3"/>
        <w:shd w:val="clear"/>
        <w:spacing w:line="360" w:lineRule="auto"/>
        <w:rPr>
          <w:rStyle w:val="431"/>
          <w:rFonts w:ascii="仿宋" w:hAnsi="仿宋" w:eastAsia="仿宋"/>
          <w:b/>
          <w:bCs/>
          <w:color w:val="auto"/>
          <w:kern w:val="2"/>
          <w:sz w:val="28"/>
          <w:szCs w:val="32"/>
          <w:highlight w:val="none"/>
        </w:rPr>
      </w:pPr>
      <w:bookmarkStart w:id="70" w:name="_Toc66864050"/>
      <w:bookmarkStart w:id="71" w:name="_Toc130891912"/>
      <w:r>
        <w:rPr>
          <w:rStyle w:val="431"/>
          <w:rFonts w:hint="eastAsia" w:ascii="仿宋" w:hAnsi="仿宋" w:eastAsia="仿宋"/>
          <w:b/>
          <w:bCs/>
          <w:color w:val="auto"/>
          <w:kern w:val="2"/>
          <w:sz w:val="28"/>
          <w:szCs w:val="32"/>
          <w:highlight w:val="none"/>
        </w:rPr>
        <w:t>九、签订合同</w:t>
      </w:r>
      <w:bookmarkEnd w:id="70"/>
      <w:bookmarkEnd w:id="71"/>
    </w:p>
    <w:p w14:paraId="32556A3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61907ED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hAnsi="仿宋" w:eastAsia="仿宋" w:cs="仿宋"/>
          <w:color w:val="auto"/>
          <w:sz w:val="28"/>
          <w:szCs w:val="28"/>
          <w:highlight w:val="none"/>
        </w:rPr>
        <w:t>第六章合同（范本）</w:t>
      </w:r>
      <w:r>
        <w:rPr>
          <w:rFonts w:hint="eastAsia" w:ascii="仿宋" w:hAnsi="仿宋" w:eastAsia="仿宋" w:cs="仿宋"/>
          <w:color w:val="auto"/>
          <w:sz w:val="28"/>
          <w:szCs w:val="28"/>
          <w:highlight w:val="none"/>
        </w:rPr>
        <w:t>为基础，并根据响应、答疑情况进行修改补充，自签订之日起生效。</w:t>
      </w:r>
    </w:p>
    <w:p w14:paraId="682EE78B">
      <w:pPr>
        <w:pStyle w:val="18"/>
        <w:shd w:val="clear"/>
        <w:rPr>
          <w:color w:val="auto"/>
          <w:highlight w:val="none"/>
        </w:rPr>
      </w:pPr>
    </w:p>
    <w:p w14:paraId="159BEBB7">
      <w:pPr>
        <w:pStyle w:val="18"/>
        <w:shd w:val="clear"/>
        <w:rPr>
          <w:color w:val="auto"/>
          <w:highlight w:val="none"/>
        </w:rPr>
      </w:pPr>
    </w:p>
    <w:p w14:paraId="5713DBE8">
      <w:pPr>
        <w:pStyle w:val="18"/>
        <w:shd w:val="clear"/>
        <w:rPr>
          <w:color w:val="auto"/>
          <w:highlight w:val="none"/>
        </w:rPr>
      </w:pPr>
    </w:p>
    <w:p w14:paraId="02A85448">
      <w:pPr>
        <w:pStyle w:val="18"/>
        <w:shd w:val="clear"/>
        <w:rPr>
          <w:color w:val="auto"/>
          <w:highlight w:val="none"/>
        </w:rPr>
      </w:pPr>
    </w:p>
    <w:p w14:paraId="245F93E1">
      <w:pPr>
        <w:pStyle w:val="18"/>
        <w:shd w:val="clear"/>
        <w:rPr>
          <w:color w:val="auto"/>
          <w:highlight w:val="none"/>
        </w:rPr>
      </w:pPr>
    </w:p>
    <w:bookmarkEnd w:id="13"/>
    <w:bookmarkEnd w:id="14"/>
    <w:bookmarkEnd w:id="15"/>
    <w:p w14:paraId="52641993">
      <w:pPr>
        <w:shd w:val="clear"/>
        <w:rPr>
          <w:rFonts w:hint="eastAsia" w:ascii="仿宋" w:hAnsi="仿宋" w:eastAsia="仿宋" w:cs="仿宋"/>
          <w:color w:val="auto"/>
          <w:highlight w:val="none"/>
        </w:rPr>
      </w:pPr>
      <w:bookmarkStart w:id="72" w:name="_Toc66864053"/>
      <w:bookmarkStart w:id="73" w:name="_Toc130891913"/>
      <w:bookmarkStart w:id="74" w:name="_Toc413596397"/>
      <w:bookmarkStart w:id="75" w:name="_Toc266431156"/>
      <w:bookmarkStart w:id="76" w:name="_Toc382129915"/>
      <w:r>
        <w:rPr>
          <w:rFonts w:hint="eastAsia" w:ascii="仿宋" w:hAnsi="仿宋" w:eastAsia="仿宋" w:cs="仿宋"/>
          <w:color w:val="auto"/>
          <w:highlight w:val="none"/>
        </w:rPr>
        <w:br w:type="page"/>
      </w:r>
    </w:p>
    <w:p w14:paraId="5FA0B5D9">
      <w:pPr>
        <w:pStyle w:val="2"/>
        <w:shd w:val="clear"/>
        <w:jc w:val="center"/>
        <w:rPr>
          <w:rFonts w:ascii="仿宋" w:hAnsi="仿宋" w:eastAsia="仿宋" w:cs="仿宋"/>
          <w:color w:val="auto"/>
          <w:highlight w:val="none"/>
        </w:rPr>
      </w:pPr>
      <w:r>
        <w:rPr>
          <w:rFonts w:hint="eastAsia" w:ascii="仿宋" w:hAnsi="仿宋" w:eastAsia="仿宋" w:cs="仿宋"/>
          <w:color w:val="auto"/>
          <w:highlight w:val="none"/>
        </w:rPr>
        <w:t xml:space="preserve">第三章    </w:t>
      </w:r>
      <w:bookmarkEnd w:id="72"/>
      <w:r>
        <w:rPr>
          <w:rFonts w:hint="eastAsia" w:ascii="仿宋" w:hAnsi="仿宋" w:eastAsia="仿宋" w:cs="仿宋"/>
          <w:color w:val="auto"/>
          <w:highlight w:val="none"/>
        </w:rPr>
        <w:t>开标、评标、定标</w:t>
      </w:r>
      <w:bookmarkEnd w:id="73"/>
    </w:p>
    <w:p w14:paraId="4749B21F">
      <w:pPr>
        <w:pStyle w:val="3"/>
        <w:shd w:val="clear"/>
        <w:spacing w:line="360" w:lineRule="auto"/>
        <w:rPr>
          <w:rStyle w:val="431"/>
          <w:rFonts w:ascii="仿宋" w:hAnsi="仿宋" w:eastAsia="仿宋"/>
          <w:b/>
          <w:bCs/>
          <w:color w:val="auto"/>
          <w:kern w:val="2"/>
          <w:sz w:val="28"/>
          <w:szCs w:val="32"/>
          <w:highlight w:val="none"/>
        </w:rPr>
      </w:pPr>
      <w:bookmarkStart w:id="77" w:name="_Toc130891914"/>
      <w:r>
        <w:rPr>
          <w:rStyle w:val="431"/>
          <w:rFonts w:hint="eastAsia" w:ascii="仿宋" w:hAnsi="仿宋" w:eastAsia="仿宋"/>
          <w:b/>
          <w:bCs/>
          <w:color w:val="auto"/>
          <w:kern w:val="2"/>
          <w:sz w:val="28"/>
          <w:szCs w:val="32"/>
          <w:highlight w:val="none"/>
        </w:rPr>
        <w:t>一、开标</w:t>
      </w:r>
      <w:bookmarkEnd w:id="77"/>
    </w:p>
    <w:p w14:paraId="06D1A76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招标代理机构在招标公告规定的时间和地点组织开标。投标截止时间结束后，投标人不足3家的不得开标。</w:t>
      </w:r>
    </w:p>
    <w:p w14:paraId="4E2171B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开标前准备：投标人需提前准备已配置好环境的电脑，在规定的时间进行远程开标的各项操作。</w:t>
      </w:r>
    </w:p>
    <w:p w14:paraId="23F04C2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开标程序：签到-开标-解密-唱标，具体详见“第二章 投标须知”。</w:t>
      </w:r>
    </w:p>
    <w:p w14:paraId="5D65CD6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（1）投标人代表应在签到表格相应位置上加盖CA锁中的法定代表人电子人名章或公章以证明其出席，在开标时间前未完成签到的将会被视作认同开标结果。</w:t>
      </w:r>
    </w:p>
    <w:p w14:paraId="7B05F4FA">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0B04C04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116A08E7">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F550BF6">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应急开标程序：如需启动应急开标程序，应按第二章投标须知第</w:t>
      </w:r>
      <w:r>
        <w:rPr>
          <w:rFonts w:ascii="仿宋" w:hAnsi="仿宋" w:eastAsia="仿宋" w:cs="仿宋"/>
          <w:color w:val="auto"/>
          <w:sz w:val="28"/>
          <w:szCs w:val="28"/>
          <w:highlight w:val="none"/>
        </w:rPr>
        <w:t>22.11-22.13内容进行</w:t>
      </w:r>
      <w:r>
        <w:rPr>
          <w:rFonts w:hint="eastAsia" w:ascii="仿宋" w:hAnsi="仿宋" w:eastAsia="仿宋" w:cs="仿宋"/>
          <w:color w:val="auto"/>
          <w:sz w:val="28"/>
          <w:szCs w:val="28"/>
          <w:highlight w:val="none"/>
        </w:rPr>
        <w:t>。</w:t>
      </w:r>
    </w:p>
    <w:p w14:paraId="1A459418">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.录音、录像：威海市公共资源交易中心负责从提交投标文件开始到确定中标结果全过程的录音、录像工作，确保声音清楚、图像清晰、内容无遗漏。</w:t>
      </w:r>
    </w:p>
    <w:p w14:paraId="4213D287">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.评审过程中，如遇特殊情况，服从威海市公共资源交易中心场地调配，并遵守相关规章制度。</w:t>
      </w:r>
    </w:p>
    <w:p w14:paraId="7439C19C">
      <w:pPr>
        <w:pStyle w:val="3"/>
        <w:shd w:val="clear"/>
        <w:spacing w:line="360" w:lineRule="auto"/>
        <w:rPr>
          <w:rStyle w:val="431"/>
          <w:rFonts w:ascii="仿宋" w:hAnsi="仿宋" w:eastAsia="仿宋"/>
          <w:b/>
          <w:bCs/>
          <w:color w:val="auto"/>
          <w:kern w:val="2"/>
          <w:sz w:val="28"/>
          <w:szCs w:val="32"/>
          <w:highlight w:val="none"/>
        </w:rPr>
      </w:pPr>
      <w:bookmarkStart w:id="78" w:name="_Toc130891915"/>
      <w:r>
        <w:rPr>
          <w:rStyle w:val="431"/>
          <w:rFonts w:hint="eastAsia" w:ascii="仿宋" w:hAnsi="仿宋" w:eastAsia="仿宋"/>
          <w:b/>
          <w:bCs/>
          <w:color w:val="auto"/>
          <w:kern w:val="2"/>
          <w:sz w:val="28"/>
          <w:szCs w:val="32"/>
          <w:highlight w:val="none"/>
        </w:rPr>
        <w:t>二、评标</w:t>
      </w:r>
      <w:bookmarkEnd w:id="78"/>
    </w:p>
    <w:p w14:paraId="0B082F79">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w:t>
      </w:r>
      <w:r>
        <w:rPr>
          <w:rFonts w:ascii="仿宋" w:hAnsi="仿宋" w:eastAsia="仿宋" w:cs="仿宋"/>
          <w:b/>
          <w:color w:val="auto"/>
          <w:sz w:val="28"/>
          <w:szCs w:val="28"/>
          <w:highlight w:val="none"/>
        </w:rPr>
        <w:t>.</w:t>
      </w:r>
      <w:r>
        <w:rPr>
          <w:rFonts w:hint="eastAsia" w:ascii="仿宋" w:hAnsi="仿宋" w:eastAsia="仿宋" w:cs="仿宋"/>
          <w:b/>
          <w:color w:val="auto"/>
          <w:sz w:val="28"/>
          <w:szCs w:val="28"/>
          <w:highlight w:val="none"/>
        </w:rPr>
        <w:t>评标原则</w:t>
      </w:r>
    </w:p>
    <w:p w14:paraId="66B50D6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05700843">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2FE0F0E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43A41F5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5898C7DE">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6A82AD82">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13834ECD">
      <w:pPr>
        <w:shd w:val="clear"/>
        <w:spacing w:line="360" w:lineRule="auto"/>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评标程序</w:t>
      </w:r>
    </w:p>
    <w:p w14:paraId="697F006C">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核对评审专家身份</w:t>
      </w:r>
      <w:r>
        <w:rPr>
          <w:rFonts w:hint="eastAsia" w:ascii="仿宋" w:hAnsi="仿宋" w:eastAsia="仿宋" w:cs="仿宋"/>
          <w:color w:val="auto"/>
          <w:sz w:val="28"/>
          <w:szCs w:val="28"/>
          <w:highlight w:val="none"/>
        </w:rPr>
        <w:t>、招标人代表授权书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ascii="仿宋" w:hAnsi="仿宋" w:eastAsia="仿宋" w:cs="仿宋"/>
          <w:color w:val="auto"/>
          <w:sz w:val="28"/>
          <w:szCs w:val="28"/>
          <w:highlight w:val="none"/>
        </w:rPr>
        <w:t>；</w:t>
      </w:r>
    </w:p>
    <w:p w14:paraId="1200D895">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宣布评标纪律；</w:t>
      </w:r>
    </w:p>
    <w:p w14:paraId="6A5264E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ascii="仿宋" w:hAnsi="仿宋" w:eastAsia="仿宋" w:cs="仿宋"/>
          <w:color w:val="auto"/>
          <w:sz w:val="28"/>
          <w:szCs w:val="28"/>
          <w:highlight w:val="none"/>
        </w:rPr>
        <w:t>公布投标人名单，告知评审专家应当回避的情形；</w:t>
      </w:r>
    </w:p>
    <w:p w14:paraId="2545B32B">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ascii="仿宋" w:hAnsi="仿宋" w:eastAsia="仿宋" w:cs="仿宋"/>
          <w:color w:val="auto"/>
          <w:sz w:val="28"/>
          <w:szCs w:val="28"/>
          <w:highlight w:val="none"/>
        </w:rPr>
        <w:t>组织评标委员会推选评标组长</w:t>
      </w:r>
      <w:r>
        <w:rPr>
          <w:rFonts w:hint="eastAsia" w:ascii="仿宋" w:hAnsi="仿宋" w:eastAsia="仿宋" w:cs="仿宋"/>
          <w:color w:val="auto"/>
          <w:sz w:val="28"/>
          <w:szCs w:val="28"/>
          <w:highlight w:val="none"/>
        </w:rPr>
        <w:t>，招标人代表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hint="eastAsia" w:ascii="仿宋" w:hAnsi="仿宋" w:eastAsia="仿宋" w:cs="仿宋"/>
          <w:color w:val="auto"/>
          <w:sz w:val="28"/>
          <w:szCs w:val="28"/>
          <w:highlight w:val="none"/>
        </w:rPr>
        <w:t>不得担任评标组长</w:t>
      </w:r>
      <w:r>
        <w:rPr>
          <w:rFonts w:ascii="仿宋" w:hAnsi="仿宋" w:eastAsia="仿宋" w:cs="仿宋"/>
          <w:color w:val="auto"/>
          <w:sz w:val="28"/>
          <w:szCs w:val="28"/>
          <w:highlight w:val="none"/>
        </w:rPr>
        <w:t>；</w:t>
      </w:r>
    </w:p>
    <w:p w14:paraId="02B30FBD">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ascii="仿宋" w:hAnsi="仿宋" w:eastAsia="仿宋" w:cs="仿宋"/>
          <w:color w:val="auto"/>
          <w:sz w:val="28"/>
          <w:szCs w:val="28"/>
          <w:highlight w:val="none"/>
        </w:rPr>
        <w:t>开标结束后，评标委员会对投标人的投标文件进行资格性和符合性审查，以确定其是否满足招标文件的实质性要求。</w:t>
      </w:r>
      <w:r>
        <w:rPr>
          <w:rFonts w:hint="eastAsia" w:ascii="仿宋" w:hAnsi="仿宋" w:eastAsia="仿宋" w:cs="仿宋"/>
          <w:color w:val="auto"/>
          <w:sz w:val="28"/>
          <w:szCs w:val="28"/>
          <w:highlight w:val="none"/>
        </w:rPr>
        <w:t>详见第二章《投标须知前附表》</w:t>
      </w:r>
      <w:r>
        <w:rPr>
          <w:rFonts w:ascii="仿宋" w:hAnsi="仿宋" w:eastAsia="仿宋" w:cs="仿宋"/>
          <w:color w:val="auto"/>
          <w:sz w:val="28"/>
          <w:szCs w:val="28"/>
          <w:highlight w:val="none"/>
        </w:rPr>
        <w:t>-《实质性条款一览表》中</w:t>
      </w:r>
      <w:r>
        <w:rPr>
          <w:rFonts w:hint="eastAsia" w:ascii="仿宋" w:hAnsi="仿宋" w:eastAsia="仿宋" w:cs="仿宋"/>
          <w:color w:val="auto"/>
          <w:sz w:val="28"/>
          <w:szCs w:val="28"/>
          <w:highlight w:val="none"/>
        </w:rPr>
        <w:t>资格性和</w:t>
      </w:r>
      <w:r>
        <w:rPr>
          <w:rFonts w:ascii="仿宋" w:hAnsi="仿宋" w:eastAsia="仿宋" w:cs="仿宋"/>
          <w:color w:val="auto"/>
          <w:sz w:val="28"/>
          <w:szCs w:val="28"/>
          <w:highlight w:val="none"/>
        </w:rPr>
        <w:t>符合性</w:t>
      </w:r>
      <w:r>
        <w:rPr>
          <w:rFonts w:hint="eastAsia" w:ascii="仿宋" w:hAnsi="仿宋" w:eastAsia="仿宋" w:cs="仿宋"/>
          <w:color w:val="auto"/>
          <w:sz w:val="28"/>
          <w:szCs w:val="28"/>
          <w:highlight w:val="none"/>
        </w:rPr>
        <w:t>审查</w:t>
      </w:r>
      <w:r>
        <w:rPr>
          <w:rFonts w:ascii="仿宋" w:hAnsi="仿宋" w:eastAsia="仿宋" w:cs="仿宋"/>
          <w:color w:val="auto"/>
          <w:sz w:val="28"/>
          <w:szCs w:val="28"/>
          <w:highlight w:val="none"/>
        </w:rPr>
        <w:t>条款。</w:t>
      </w:r>
    </w:p>
    <w:p w14:paraId="135273C1">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属于无效投标的，投标人不能通过修正或撤销投标文件中不符合之处而成为实质性响应的投标，</w:t>
      </w:r>
      <w:r>
        <w:rPr>
          <w:rFonts w:hint="eastAsia" w:ascii="仿宋" w:hAnsi="仿宋" w:eastAsia="仿宋" w:cs="仿宋"/>
          <w:color w:val="auto"/>
          <w:sz w:val="28"/>
          <w:szCs w:val="28"/>
          <w:highlight w:val="none"/>
        </w:rPr>
        <w:t>招标</w:t>
      </w:r>
      <w:r>
        <w:rPr>
          <w:rFonts w:ascii="仿宋" w:hAnsi="仿宋" w:eastAsia="仿宋" w:cs="仿宋"/>
          <w:color w:val="auto"/>
          <w:sz w:val="28"/>
          <w:szCs w:val="28"/>
          <w:highlight w:val="none"/>
        </w:rPr>
        <w:t>代理将通知投标人，并说明无效投标理由；属于有效投标文件的，将进行下一轮次的询标和澄清、说明或补正。</w:t>
      </w:r>
    </w:p>
    <w:p w14:paraId="0D5184DA">
      <w:pPr>
        <w:shd w:val="clear"/>
        <w:spacing w:line="360" w:lineRule="auto"/>
        <w:ind w:firstLine="562" w:firstLineChars="200"/>
        <w:rPr>
          <w:rFonts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7</w:t>
      </w: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澄清、说明或者补正</w:t>
      </w:r>
    </w:p>
    <w:p w14:paraId="386A942E">
      <w:pPr>
        <w:shd w:val="clear"/>
        <w:spacing w:line="360" w:lineRule="auto"/>
        <w:ind w:firstLine="702" w:firstLineChars="251"/>
        <w:rPr>
          <w:rFonts w:ascii="仿宋" w:hAnsi="仿宋" w:eastAsia="仿宋" w:cs="仿宋"/>
          <w:color w:val="auto"/>
          <w:sz w:val="28"/>
          <w:szCs w:val="28"/>
          <w:highlight w:val="none"/>
        </w:rPr>
      </w:pPr>
      <w:r>
        <w:rPr>
          <w:rFonts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07AB14A">
      <w:pPr>
        <w:shd w:val="clear"/>
        <w:spacing w:line="360" w:lineRule="auto"/>
        <w:ind w:firstLine="702" w:firstLineChars="251"/>
        <w:rPr>
          <w:rFonts w:ascii="仿宋" w:hAnsi="仿宋" w:eastAsia="仿宋" w:cs="仿宋"/>
          <w:color w:val="auto"/>
          <w:sz w:val="28"/>
          <w:szCs w:val="28"/>
          <w:highlight w:val="none"/>
        </w:rPr>
      </w:pPr>
      <w:r>
        <w:rPr>
          <w:rFonts w:ascii="仿宋" w:hAnsi="仿宋" w:eastAsia="仿宋" w:cs="仿宋"/>
          <w:color w:val="auto"/>
          <w:sz w:val="28"/>
          <w:szCs w:val="28"/>
          <w:highlight w:val="none"/>
        </w:rPr>
        <w:t>2）投标人依据评审要求进行澄清、说明或者补正的内容构成投标文件的组成部分。</w:t>
      </w:r>
    </w:p>
    <w:p w14:paraId="23850B71">
      <w:pPr>
        <w:shd w:val="clear"/>
        <w:spacing w:line="360" w:lineRule="auto"/>
        <w:ind w:firstLine="562" w:firstLineChars="200"/>
        <w:rPr>
          <w:rFonts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8</w:t>
      </w: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比较与评价</w:t>
      </w:r>
    </w:p>
    <w:p w14:paraId="04ABD465">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w:t>
      </w:r>
    </w:p>
    <w:p w14:paraId="5E6968BD">
      <w:pPr>
        <w:shd w:val="clear"/>
        <w:spacing w:line="360" w:lineRule="auto"/>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ascii="仿宋" w:hAnsi="仿宋" w:eastAsia="仿宋" w:cs="仿宋"/>
          <w:b/>
          <w:color w:val="auto"/>
          <w:sz w:val="28"/>
          <w:szCs w:val="28"/>
          <w:highlight w:val="none"/>
        </w:rPr>
        <w:t>9</w:t>
      </w:r>
      <w:r>
        <w:rPr>
          <w:rFonts w:hint="eastAsia" w:ascii="仿宋" w:hAnsi="仿宋" w:eastAsia="仿宋" w:cs="仿宋"/>
          <w:b/>
          <w:color w:val="auto"/>
          <w:sz w:val="28"/>
          <w:szCs w:val="28"/>
          <w:highlight w:val="none"/>
        </w:rPr>
        <w:t>）出现下列情形之一的，应予废标：</w:t>
      </w:r>
    </w:p>
    <w:p w14:paraId="40C2E4FA">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3CF692F8">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7093B716">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w:t>
      </w:r>
      <w:r>
        <w:rPr>
          <w:rFonts w:hint="eastAsia" w:ascii="仿宋" w:hAnsi="仿宋" w:eastAsia="仿宋" w:cs="仿宋"/>
          <w:color w:val="auto"/>
          <w:sz w:val="28"/>
          <w:szCs w:val="28"/>
          <w:highlight w:val="none"/>
          <w:lang w:val="en-US" w:eastAsia="zh-CN"/>
        </w:rPr>
        <w:t>高于</w:t>
      </w:r>
      <w:r>
        <w:rPr>
          <w:rFonts w:hint="eastAsia" w:ascii="仿宋" w:hAnsi="仿宋" w:eastAsia="仿宋" w:cs="仿宋"/>
          <w:color w:val="auto"/>
          <w:sz w:val="28"/>
          <w:szCs w:val="28"/>
          <w:highlight w:val="none"/>
        </w:rPr>
        <w:t>招标文件中规定的</w:t>
      </w:r>
      <w:r>
        <w:rPr>
          <w:rFonts w:hint="eastAsia" w:ascii="仿宋" w:hAnsi="仿宋" w:eastAsia="仿宋" w:cs="仿宋"/>
          <w:color w:val="auto"/>
          <w:sz w:val="28"/>
          <w:szCs w:val="28"/>
          <w:highlight w:val="none"/>
          <w:lang w:val="en-US" w:eastAsia="zh-CN"/>
        </w:rPr>
        <w:t>控制</w:t>
      </w:r>
      <w:r>
        <w:rPr>
          <w:rFonts w:ascii="仿宋" w:hAnsi="仿宋" w:eastAsia="仿宋" w:cs="仿宋"/>
          <w:color w:val="auto"/>
          <w:sz w:val="28"/>
          <w:szCs w:val="28"/>
          <w:highlight w:val="none"/>
        </w:rPr>
        <w:t>价</w:t>
      </w:r>
      <w:r>
        <w:rPr>
          <w:rFonts w:hint="eastAsia" w:ascii="仿宋" w:hAnsi="仿宋" w:eastAsia="仿宋" w:cs="仿宋"/>
          <w:color w:val="auto"/>
          <w:sz w:val="28"/>
          <w:szCs w:val="28"/>
          <w:highlight w:val="none"/>
        </w:rPr>
        <w:t>，招标人不能支付的；</w:t>
      </w:r>
    </w:p>
    <w:p w14:paraId="08E66435">
      <w:pPr>
        <w:shd w:val="clear"/>
        <w:spacing w:line="360" w:lineRule="auto"/>
        <w:ind w:firstLine="702" w:firstLineChars="25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55271720">
      <w:pPr>
        <w:shd w:val="clear"/>
        <w:spacing w:line="360" w:lineRule="auto"/>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3</w:t>
      </w:r>
      <w:r>
        <w:rPr>
          <w:rFonts w:hint="eastAsia" w:ascii="仿宋" w:hAnsi="仿宋" w:eastAsia="仿宋" w:cs="仿宋"/>
          <w:b/>
          <w:color w:val="auto"/>
          <w:sz w:val="28"/>
          <w:szCs w:val="28"/>
          <w:highlight w:val="none"/>
        </w:rPr>
        <w:t>.评标方法：</w:t>
      </w:r>
    </w:p>
    <w:p w14:paraId="64657ACE">
      <w:pPr>
        <w:shd w:val="clear"/>
        <w:spacing w:line="360" w:lineRule="auto"/>
        <w:ind w:firstLine="562" w:firstLineChars="201"/>
        <w:rPr>
          <w:rFonts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4E1B1B55">
      <w:pPr>
        <w:shd w:val="clea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2"/>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7684C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36F3B7E0">
            <w:pPr>
              <w:pStyle w:val="13"/>
              <w:shd w:val="clear"/>
              <w:ind w:firstLine="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45C276CA">
            <w:pPr>
              <w:pStyle w:val="13"/>
              <w:shd w:val="clear"/>
              <w:ind w:firstLine="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6FFA774F">
            <w:pPr>
              <w:pStyle w:val="13"/>
              <w:shd w:val="clear"/>
              <w:ind w:firstLine="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60BF9C01">
            <w:pPr>
              <w:pStyle w:val="13"/>
              <w:shd w:val="clear"/>
              <w:ind w:firstLine="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60D7EB8C">
            <w:pPr>
              <w:pStyle w:val="13"/>
              <w:shd w:val="clear"/>
              <w:ind w:firstLine="0"/>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7010F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32A38BC8">
            <w:pPr>
              <w:pStyle w:val="13"/>
              <w:shd w:val="clear"/>
              <w:ind w:firstLine="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403273F5">
            <w:pPr>
              <w:pStyle w:val="13"/>
              <w:shd w:val="clear"/>
              <w:ind w:firstLine="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4D1F863F">
            <w:pPr>
              <w:pStyle w:val="13"/>
              <w:shd w:val="clear"/>
              <w:spacing w:line="440" w:lineRule="exact"/>
              <w:ind w:left="0" w:leftChars="0" w:firstLine="0" w:firstLine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0分。投标报价每高于评标基准价1％扣0.5分，每低于评标基准价1％扣0.25分，最低计至0分，偏离不足1%的，按照插入法计算得分，得分精确到小数点后2位。</w:t>
            </w:r>
          </w:p>
          <w:p w14:paraId="1F66E9FD">
            <w:pPr>
              <w:pStyle w:val="13"/>
              <w:shd w:val="clear"/>
              <w:spacing w:line="440" w:lineRule="exact"/>
              <w:ind w:left="0" w:leftChars="0" w:firstLine="0" w:firstLine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0499A0EF">
            <w:pPr>
              <w:pStyle w:val="13"/>
              <w:shd w:val="clear"/>
              <w:spacing w:line="440" w:lineRule="exact"/>
              <w:ind w:left="0" w:leftChars="0" w:firstLine="0" w:firstLine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1B4FEE5E">
            <w:pPr>
              <w:shd w:val="clear" w:color="auto"/>
              <w:spacing w:line="44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w:t>
            </w:r>
            <w:r>
              <w:rPr>
                <w:rFonts w:hint="eastAsia" w:ascii="仿宋" w:hAnsi="仿宋" w:eastAsia="仿宋" w:cs="仿宋"/>
                <w:color w:val="auto"/>
                <w:sz w:val="28"/>
                <w:szCs w:val="28"/>
                <w:highlight w:val="none"/>
              </w:rPr>
              <w:t>×0.95</w:t>
            </w:r>
            <w:r>
              <w:rPr>
                <w:rFonts w:hint="eastAsia" w:ascii="仿宋" w:hAnsi="仿宋" w:eastAsia="仿宋" w:cs="仿宋"/>
                <w:color w:val="auto"/>
                <w:sz w:val="28"/>
                <w:szCs w:val="28"/>
                <w:highlight w:val="none"/>
              </w:rPr>
              <w:t>；当5家＜有效投标人＜10家,评标基准价=（所有投标人的有效报价之和-有效报价的最高值-有效报价的最低值）的算术平均值</w:t>
            </w:r>
            <w:r>
              <w:rPr>
                <w:rFonts w:hint="eastAsia" w:ascii="仿宋" w:hAnsi="仿宋" w:eastAsia="仿宋" w:cs="仿宋"/>
                <w:color w:val="auto"/>
                <w:sz w:val="28"/>
                <w:szCs w:val="28"/>
                <w:highlight w:val="none"/>
              </w:rPr>
              <w:t>×0.95</w:t>
            </w:r>
            <w:r>
              <w:rPr>
                <w:rFonts w:hint="eastAsia" w:ascii="仿宋" w:hAnsi="仿宋" w:eastAsia="仿宋" w:cs="仿宋"/>
                <w:color w:val="auto"/>
                <w:sz w:val="28"/>
                <w:szCs w:val="28"/>
                <w:highlight w:val="none"/>
              </w:rPr>
              <w:t>；当有效投标人数≤5家,评标基准价=所有投标人的有效报价的算术平均值×</w:t>
            </w:r>
            <w:r>
              <w:rPr>
                <w:rFonts w:hint="eastAsia" w:ascii="仿宋" w:hAnsi="仿宋" w:eastAsia="仿宋" w:cs="仿宋"/>
                <w:color w:val="auto"/>
                <w:sz w:val="28"/>
                <w:szCs w:val="28"/>
                <w:highlight w:val="none"/>
              </w:rPr>
              <w:t>0.95</w:t>
            </w:r>
          </w:p>
        </w:tc>
        <w:tc>
          <w:tcPr>
            <w:tcW w:w="1134" w:type="dxa"/>
            <w:vAlign w:val="center"/>
          </w:tcPr>
          <w:p w14:paraId="21577154">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商务部分</w:t>
            </w:r>
          </w:p>
        </w:tc>
        <w:tc>
          <w:tcPr>
            <w:tcW w:w="1023" w:type="dxa"/>
            <w:vAlign w:val="center"/>
          </w:tcPr>
          <w:p w14:paraId="0D3435E7">
            <w:pPr>
              <w:pStyle w:val="13"/>
              <w:shd w:val="clear"/>
              <w:ind w:firstLine="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0.00</w:t>
            </w:r>
          </w:p>
        </w:tc>
      </w:tr>
      <w:tr w14:paraId="14FF9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auto"/>
            <w:vAlign w:val="center"/>
          </w:tcPr>
          <w:p w14:paraId="27CA5EBA">
            <w:pPr>
              <w:pStyle w:val="13"/>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2</w:t>
            </w:r>
          </w:p>
        </w:tc>
        <w:tc>
          <w:tcPr>
            <w:tcW w:w="1413" w:type="dxa"/>
            <w:shd w:val="clear" w:color="auto" w:fill="auto"/>
            <w:vAlign w:val="center"/>
          </w:tcPr>
          <w:p w14:paraId="26EFAC58">
            <w:pPr>
              <w:pStyle w:val="13"/>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投标人信用情况</w:t>
            </w:r>
          </w:p>
        </w:tc>
        <w:tc>
          <w:tcPr>
            <w:tcW w:w="5464" w:type="dxa"/>
            <w:shd w:val="clear" w:color="auto" w:fill="auto"/>
            <w:vAlign w:val="center"/>
          </w:tcPr>
          <w:p w14:paraId="5487BB88">
            <w:pPr>
              <w:pStyle w:val="13"/>
              <w:shd w:val="clear"/>
              <w:spacing w:line="440" w:lineRule="exact"/>
              <w:ind w:left="0" w:leftChars="0" w:firstLine="0" w:firstLineChars="0"/>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投标人近一年</w:t>
            </w:r>
            <w:r>
              <w:rPr>
                <w:rFonts w:hint="eastAsia" w:ascii="仿宋" w:hAnsi="仿宋" w:eastAsia="仿宋" w:cs="仿宋"/>
                <w:color w:val="auto"/>
                <w:kern w:val="2"/>
                <w:sz w:val="28"/>
                <w:szCs w:val="28"/>
                <w:highlight w:val="none"/>
                <w:lang w:val="en-US" w:eastAsia="zh-CN" w:bidi="ar-SA"/>
              </w:rPr>
              <w:t>（2025年1月1日至投标人查询日期，查询日期不早于招标文件开始获取日期）</w:t>
            </w:r>
            <w:r>
              <w:rPr>
                <w:rFonts w:hint="eastAsia" w:ascii="仿宋" w:hAnsi="仿宋" w:eastAsia="仿宋" w:cs="仿宋"/>
                <w:color w:val="auto"/>
                <w:kern w:val="2"/>
                <w:sz w:val="28"/>
                <w:szCs w:val="28"/>
                <w:highlight w:val="none"/>
                <w:lang w:val="zh-CN" w:eastAsia="zh-CN" w:bidi="ar-SA"/>
              </w:rPr>
              <w:t>在“信用中国”（www.creditchina.gov.cn）或“信用中国（山东）”（credit.shandong.gov.cn）未发生任何违纪、违规（无行政处罚）情况者得5分。若在招标投标相关领域或工程质量相关领域或工程安全相关领域等有行政处罚记录的，每有一条记录在0分的基础上，扣0.5分，扣分无下限。</w:t>
            </w:r>
          </w:p>
          <w:p w14:paraId="3FA40A2A">
            <w:pPr>
              <w:pStyle w:val="13"/>
              <w:shd w:val="clear"/>
              <w:spacing w:line="440" w:lineRule="exact"/>
              <w:ind w:left="0" w:leftChars="0" w:firstLine="0" w:firstLineChars="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zh-CN" w:eastAsia="zh-CN" w:bidi="ar-SA"/>
              </w:rPr>
              <w:t>注：附信用中国或信用中国（山东）查询的信用信息报告</w:t>
            </w:r>
          </w:p>
        </w:tc>
        <w:tc>
          <w:tcPr>
            <w:tcW w:w="1134" w:type="dxa"/>
            <w:shd w:val="clear" w:color="auto" w:fill="auto"/>
            <w:vAlign w:val="center"/>
          </w:tcPr>
          <w:p w14:paraId="793CA249">
            <w:pPr>
              <w:pStyle w:val="13"/>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商务</w:t>
            </w:r>
          </w:p>
        </w:tc>
        <w:tc>
          <w:tcPr>
            <w:tcW w:w="1023" w:type="dxa"/>
            <w:shd w:val="clear" w:color="auto" w:fill="auto"/>
            <w:vAlign w:val="center"/>
          </w:tcPr>
          <w:p w14:paraId="65A79D42">
            <w:pPr>
              <w:pStyle w:val="13"/>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5</w:t>
            </w:r>
            <w:r>
              <w:rPr>
                <w:rFonts w:ascii="仿宋" w:hAnsi="仿宋" w:eastAsia="仿宋" w:cs="仿宋"/>
                <w:color w:val="auto"/>
                <w:sz w:val="28"/>
                <w:szCs w:val="28"/>
                <w:highlight w:val="none"/>
              </w:rPr>
              <w:t>.00</w:t>
            </w:r>
          </w:p>
        </w:tc>
      </w:tr>
      <w:tr w14:paraId="46836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881BE41">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p>
        </w:tc>
        <w:tc>
          <w:tcPr>
            <w:tcW w:w="1413" w:type="dxa"/>
            <w:vAlign w:val="center"/>
          </w:tcPr>
          <w:p w14:paraId="0516D91E">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企业实力、施工方案等</w:t>
            </w:r>
          </w:p>
        </w:tc>
        <w:tc>
          <w:tcPr>
            <w:tcW w:w="5464" w:type="dxa"/>
            <w:vAlign w:val="center"/>
          </w:tcPr>
          <w:p w14:paraId="505860E8">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根据投标企业实力、施工方案等方面酌情打分，本项最高计至</w:t>
            </w:r>
            <w:r>
              <w:rPr>
                <w:rFonts w:hint="eastAsia" w:ascii="仿宋_GB2312" w:hAnsi="宋体" w:eastAsia="仿宋_GB2312" w:cstheme="minorBidi"/>
                <w:color w:val="auto"/>
                <w:kern w:val="2"/>
                <w:sz w:val="28"/>
                <w:szCs w:val="28"/>
                <w:highlight w:val="none"/>
                <w:lang w:val="en-US" w:eastAsia="zh-CN" w:bidi="ar-SA"/>
              </w:rPr>
              <w:t>45</w:t>
            </w:r>
            <w:r>
              <w:rPr>
                <w:rFonts w:hint="eastAsia" w:ascii="仿宋_GB2312" w:hAnsi="宋体" w:eastAsia="仿宋_GB2312" w:cstheme="minorBidi"/>
                <w:color w:val="auto"/>
                <w:kern w:val="2"/>
                <w:sz w:val="28"/>
                <w:szCs w:val="28"/>
                <w:highlight w:val="none"/>
                <w:lang w:val="zh-CN" w:eastAsia="zh-CN" w:bidi="ar-SA"/>
              </w:rPr>
              <w:t>分。</w:t>
            </w:r>
          </w:p>
          <w:p w14:paraId="4095E393">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1</w:t>
            </w:r>
            <w:r>
              <w:rPr>
                <w:rFonts w:hint="eastAsia" w:ascii="仿宋_GB2312" w:hAnsi="宋体" w:eastAsia="仿宋_GB2312" w:cstheme="minorBidi"/>
                <w:color w:val="auto"/>
                <w:kern w:val="2"/>
                <w:sz w:val="28"/>
                <w:szCs w:val="28"/>
                <w:highlight w:val="none"/>
                <w:lang w:val="en-US" w:eastAsia="zh-CN" w:bidi="ar-SA"/>
              </w:rPr>
              <w:t>.</w:t>
            </w:r>
            <w:r>
              <w:rPr>
                <w:rFonts w:hint="eastAsia" w:ascii="仿宋_GB2312" w:hAnsi="宋体" w:eastAsia="仿宋_GB2312" w:cstheme="minorBidi"/>
                <w:color w:val="auto"/>
                <w:kern w:val="2"/>
                <w:sz w:val="28"/>
                <w:szCs w:val="28"/>
                <w:highlight w:val="none"/>
                <w:lang w:val="zh-CN" w:eastAsia="zh-CN" w:bidi="ar-SA"/>
              </w:rPr>
              <w:t>投标企业实力满足工作要求（</w:t>
            </w:r>
            <w:r>
              <w:rPr>
                <w:rFonts w:hint="eastAsia" w:ascii="仿宋_GB2312" w:hAnsi="宋体" w:eastAsia="仿宋_GB2312" w:cstheme="minorBidi"/>
                <w:color w:val="auto"/>
                <w:kern w:val="2"/>
                <w:sz w:val="28"/>
                <w:szCs w:val="28"/>
                <w:highlight w:val="none"/>
                <w:lang w:val="en-US" w:eastAsia="zh-CN" w:bidi="ar-SA"/>
              </w:rPr>
              <w:t>5</w:t>
            </w:r>
            <w:r>
              <w:rPr>
                <w:rFonts w:hint="eastAsia" w:ascii="仿宋_GB2312" w:hAnsi="宋体" w:eastAsia="仿宋_GB2312" w:cstheme="minorBidi"/>
                <w:color w:val="auto"/>
                <w:kern w:val="2"/>
                <w:sz w:val="28"/>
                <w:szCs w:val="28"/>
                <w:highlight w:val="none"/>
                <w:lang w:val="zh-CN" w:eastAsia="zh-CN" w:bidi="ar-SA"/>
              </w:rPr>
              <w:t>分）</w:t>
            </w:r>
          </w:p>
          <w:p w14:paraId="61B735AC">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投标企业规模、企业管理能力、技术人员力量、劳动力及机械设备配备情况等方面情况。</w:t>
            </w:r>
          </w:p>
          <w:p w14:paraId="57F00C01">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2</w:t>
            </w:r>
            <w:r>
              <w:rPr>
                <w:rFonts w:hint="eastAsia" w:ascii="仿宋_GB2312" w:hAnsi="宋体" w:eastAsia="仿宋_GB2312" w:cstheme="minorBidi"/>
                <w:color w:val="auto"/>
                <w:kern w:val="2"/>
                <w:sz w:val="28"/>
                <w:szCs w:val="28"/>
                <w:highlight w:val="none"/>
                <w:lang w:val="en-US" w:eastAsia="zh-CN" w:bidi="ar-SA"/>
              </w:rPr>
              <w:t>.</w:t>
            </w:r>
            <w:r>
              <w:rPr>
                <w:rFonts w:hint="eastAsia" w:ascii="仿宋_GB2312" w:hAnsi="宋体" w:eastAsia="仿宋_GB2312" w:cstheme="minorBidi"/>
                <w:color w:val="auto"/>
                <w:kern w:val="2"/>
                <w:sz w:val="28"/>
                <w:szCs w:val="28"/>
                <w:highlight w:val="none"/>
                <w:lang w:val="zh-CN" w:eastAsia="zh-CN" w:bidi="ar-SA"/>
              </w:rPr>
              <w:t>施工进度计划及保证措施（</w:t>
            </w:r>
            <w:r>
              <w:rPr>
                <w:rFonts w:hint="eastAsia" w:ascii="仿宋_GB2312" w:hAnsi="宋体" w:eastAsia="仿宋_GB2312" w:cstheme="minorBidi"/>
                <w:color w:val="auto"/>
                <w:kern w:val="2"/>
                <w:sz w:val="28"/>
                <w:szCs w:val="28"/>
                <w:highlight w:val="none"/>
                <w:lang w:val="en-US" w:eastAsia="zh-CN" w:bidi="ar-SA"/>
              </w:rPr>
              <w:t>8</w:t>
            </w:r>
            <w:r>
              <w:rPr>
                <w:rFonts w:hint="eastAsia" w:ascii="仿宋_GB2312" w:hAnsi="宋体" w:eastAsia="仿宋_GB2312" w:cstheme="minorBidi"/>
                <w:color w:val="auto"/>
                <w:kern w:val="2"/>
                <w:sz w:val="28"/>
                <w:szCs w:val="28"/>
                <w:highlight w:val="none"/>
                <w:lang w:val="zh-CN" w:eastAsia="zh-CN" w:bidi="ar-SA"/>
              </w:rPr>
              <w:t>分）</w:t>
            </w:r>
          </w:p>
          <w:p w14:paraId="333B2F99">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3</w:t>
            </w:r>
            <w:r>
              <w:rPr>
                <w:rFonts w:hint="eastAsia" w:ascii="仿宋_GB2312" w:hAnsi="宋体" w:eastAsia="仿宋_GB2312" w:cstheme="minorBidi"/>
                <w:color w:val="auto"/>
                <w:kern w:val="2"/>
                <w:sz w:val="28"/>
                <w:szCs w:val="28"/>
                <w:highlight w:val="none"/>
                <w:lang w:val="en-US" w:eastAsia="zh-CN" w:bidi="ar-SA"/>
              </w:rPr>
              <w:t>.</w:t>
            </w:r>
            <w:r>
              <w:rPr>
                <w:rFonts w:hint="eastAsia" w:ascii="仿宋_GB2312" w:hAnsi="宋体" w:eastAsia="仿宋_GB2312" w:cstheme="minorBidi"/>
                <w:color w:val="auto"/>
                <w:kern w:val="2"/>
                <w:sz w:val="28"/>
                <w:szCs w:val="28"/>
                <w:highlight w:val="none"/>
                <w:lang w:val="zh-CN" w:eastAsia="zh-CN" w:bidi="ar-SA"/>
              </w:rPr>
              <w:t>质量保证体系及保证措施（</w:t>
            </w:r>
            <w:r>
              <w:rPr>
                <w:rFonts w:hint="eastAsia" w:ascii="仿宋_GB2312" w:hAnsi="宋体" w:eastAsia="仿宋_GB2312" w:cstheme="minorBidi"/>
                <w:color w:val="auto"/>
                <w:kern w:val="2"/>
                <w:sz w:val="28"/>
                <w:szCs w:val="28"/>
                <w:highlight w:val="none"/>
                <w:lang w:val="en-US" w:eastAsia="zh-CN" w:bidi="ar-SA"/>
              </w:rPr>
              <w:t>8</w:t>
            </w:r>
            <w:r>
              <w:rPr>
                <w:rFonts w:hint="eastAsia" w:ascii="仿宋_GB2312" w:hAnsi="宋体" w:eastAsia="仿宋_GB2312" w:cstheme="minorBidi"/>
                <w:color w:val="auto"/>
                <w:kern w:val="2"/>
                <w:sz w:val="28"/>
                <w:szCs w:val="28"/>
                <w:highlight w:val="none"/>
                <w:lang w:val="zh-CN" w:eastAsia="zh-CN" w:bidi="ar-SA"/>
              </w:rPr>
              <w:t>分）</w:t>
            </w:r>
          </w:p>
          <w:p w14:paraId="3520ABFA">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4</w:t>
            </w:r>
            <w:r>
              <w:rPr>
                <w:rFonts w:hint="eastAsia" w:ascii="仿宋_GB2312" w:hAnsi="宋体" w:eastAsia="仿宋_GB2312" w:cstheme="minorBidi"/>
                <w:color w:val="auto"/>
                <w:kern w:val="2"/>
                <w:sz w:val="28"/>
                <w:szCs w:val="28"/>
                <w:highlight w:val="none"/>
                <w:lang w:val="en-US" w:eastAsia="zh-CN" w:bidi="ar-SA"/>
              </w:rPr>
              <w:t>.</w:t>
            </w:r>
            <w:r>
              <w:rPr>
                <w:rFonts w:hint="eastAsia" w:ascii="仿宋_GB2312" w:hAnsi="宋体" w:eastAsia="仿宋_GB2312" w:cstheme="minorBidi"/>
                <w:color w:val="auto"/>
                <w:kern w:val="2"/>
                <w:sz w:val="28"/>
                <w:szCs w:val="28"/>
                <w:highlight w:val="none"/>
                <w:lang w:val="zh-CN" w:eastAsia="zh-CN" w:bidi="ar-SA"/>
              </w:rPr>
              <w:t>安全施工保证措施（</w:t>
            </w:r>
            <w:r>
              <w:rPr>
                <w:rFonts w:hint="eastAsia" w:ascii="仿宋_GB2312" w:hAnsi="宋体" w:eastAsia="仿宋_GB2312" w:cstheme="minorBidi"/>
                <w:color w:val="auto"/>
                <w:kern w:val="2"/>
                <w:sz w:val="28"/>
                <w:szCs w:val="28"/>
                <w:highlight w:val="none"/>
                <w:lang w:val="en-US" w:eastAsia="zh-CN" w:bidi="ar-SA"/>
              </w:rPr>
              <w:t>8</w:t>
            </w:r>
            <w:r>
              <w:rPr>
                <w:rFonts w:hint="eastAsia" w:ascii="仿宋_GB2312" w:hAnsi="宋体" w:eastAsia="仿宋_GB2312" w:cstheme="minorBidi"/>
                <w:color w:val="auto"/>
                <w:kern w:val="2"/>
                <w:sz w:val="28"/>
                <w:szCs w:val="28"/>
                <w:highlight w:val="none"/>
                <w:lang w:val="zh-CN" w:eastAsia="zh-CN" w:bidi="ar-SA"/>
              </w:rPr>
              <w:t>分）</w:t>
            </w:r>
          </w:p>
          <w:p w14:paraId="36236804">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5</w:t>
            </w:r>
            <w:r>
              <w:rPr>
                <w:rFonts w:hint="eastAsia" w:ascii="仿宋_GB2312" w:hAnsi="宋体" w:eastAsia="仿宋_GB2312" w:cstheme="minorBidi"/>
                <w:color w:val="auto"/>
                <w:kern w:val="2"/>
                <w:sz w:val="28"/>
                <w:szCs w:val="28"/>
                <w:highlight w:val="none"/>
                <w:lang w:val="en-US" w:eastAsia="zh-CN" w:bidi="ar-SA"/>
              </w:rPr>
              <w:t>.</w:t>
            </w:r>
            <w:r>
              <w:rPr>
                <w:rFonts w:hint="eastAsia" w:ascii="仿宋_GB2312" w:hAnsi="宋体" w:eastAsia="仿宋_GB2312" w:cstheme="minorBidi"/>
                <w:color w:val="auto"/>
                <w:kern w:val="2"/>
                <w:sz w:val="28"/>
                <w:szCs w:val="28"/>
                <w:highlight w:val="none"/>
                <w:lang w:val="zh-CN" w:eastAsia="zh-CN" w:bidi="ar-SA"/>
              </w:rPr>
              <w:t>文明施工措施及环境保护措施（</w:t>
            </w:r>
            <w:r>
              <w:rPr>
                <w:rFonts w:hint="eastAsia" w:ascii="仿宋_GB2312" w:hAnsi="宋体" w:eastAsia="仿宋_GB2312" w:cstheme="minorBidi"/>
                <w:color w:val="auto"/>
                <w:kern w:val="2"/>
                <w:sz w:val="28"/>
                <w:szCs w:val="28"/>
                <w:highlight w:val="none"/>
                <w:lang w:val="en-US" w:eastAsia="zh-CN" w:bidi="ar-SA"/>
              </w:rPr>
              <w:t>5</w:t>
            </w:r>
            <w:r>
              <w:rPr>
                <w:rFonts w:hint="eastAsia" w:ascii="仿宋_GB2312" w:hAnsi="宋体" w:eastAsia="仿宋_GB2312" w:cstheme="minorBidi"/>
                <w:color w:val="auto"/>
                <w:kern w:val="2"/>
                <w:sz w:val="28"/>
                <w:szCs w:val="28"/>
                <w:highlight w:val="none"/>
                <w:lang w:val="zh-CN" w:eastAsia="zh-CN" w:bidi="ar-SA"/>
              </w:rPr>
              <w:t>分）</w:t>
            </w:r>
          </w:p>
          <w:p w14:paraId="0E50139E">
            <w:pPr>
              <w:shd w:val="clear"/>
              <w:snapToGrid w:val="0"/>
              <w:spacing w:line="360" w:lineRule="auto"/>
              <w:jc w:val="left"/>
              <w:rPr>
                <w:rFonts w:hint="eastAsia" w:ascii="仿宋_GB2312" w:hAnsi="宋体" w:eastAsia="仿宋_GB2312" w:cstheme="minorBidi"/>
                <w:color w:val="auto"/>
                <w:kern w:val="2"/>
                <w:sz w:val="28"/>
                <w:szCs w:val="28"/>
                <w:highlight w:val="none"/>
                <w:lang w:val="zh-CN" w:eastAsia="zh-CN" w:bidi="ar-SA"/>
              </w:rPr>
            </w:pPr>
            <w:r>
              <w:rPr>
                <w:rFonts w:hint="eastAsia" w:ascii="仿宋_GB2312" w:hAnsi="宋体" w:eastAsia="仿宋_GB2312" w:cstheme="minorBidi"/>
                <w:color w:val="auto"/>
                <w:kern w:val="2"/>
                <w:sz w:val="28"/>
                <w:szCs w:val="28"/>
                <w:highlight w:val="none"/>
                <w:lang w:val="zh-CN" w:eastAsia="zh-CN" w:bidi="ar-SA"/>
              </w:rPr>
              <w:t>6</w:t>
            </w:r>
            <w:r>
              <w:rPr>
                <w:rFonts w:hint="eastAsia" w:ascii="仿宋_GB2312" w:hAnsi="宋体" w:eastAsia="仿宋_GB2312" w:cstheme="minorBidi"/>
                <w:color w:val="auto"/>
                <w:kern w:val="2"/>
                <w:sz w:val="28"/>
                <w:szCs w:val="28"/>
                <w:highlight w:val="none"/>
                <w:lang w:val="en-US" w:eastAsia="zh-CN" w:bidi="ar-SA"/>
              </w:rPr>
              <w:t>.</w:t>
            </w:r>
            <w:r>
              <w:rPr>
                <w:rFonts w:hint="eastAsia" w:ascii="仿宋_GB2312" w:hAnsi="宋体" w:eastAsia="仿宋_GB2312" w:cstheme="minorBidi"/>
                <w:color w:val="auto"/>
                <w:kern w:val="2"/>
                <w:sz w:val="28"/>
                <w:szCs w:val="28"/>
                <w:highlight w:val="none"/>
                <w:lang w:val="zh-CN" w:eastAsia="zh-CN" w:bidi="ar-SA"/>
              </w:rPr>
              <w:t>其他技术措施（5分）</w:t>
            </w:r>
          </w:p>
          <w:p w14:paraId="7E2D4AA6">
            <w:pPr>
              <w:pStyle w:val="13"/>
              <w:shd w:val="clear"/>
              <w:spacing w:line="400" w:lineRule="exact"/>
              <w:ind w:left="0" w:leftChars="0" w:firstLine="0" w:firstLineChars="0"/>
              <w:jc w:val="left"/>
              <w:rPr>
                <w:rFonts w:ascii="仿宋" w:hAnsi="仿宋" w:eastAsia="仿宋" w:cs="仿宋"/>
                <w:color w:val="auto"/>
                <w:sz w:val="28"/>
                <w:szCs w:val="28"/>
                <w:highlight w:val="none"/>
              </w:rPr>
            </w:pPr>
            <w:r>
              <w:rPr>
                <w:rFonts w:hint="eastAsia" w:ascii="仿宋_GB2312" w:hAnsi="宋体" w:eastAsia="仿宋_GB2312" w:cstheme="minorBidi"/>
                <w:color w:val="auto"/>
                <w:kern w:val="2"/>
                <w:sz w:val="28"/>
                <w:szCs w:val="28"/>
                <w:highlight w:val="none"/>
                <w:lang w:val="zh-CN" w:eastAsia="zh-CN" w:bidi="ar-SA"/>
              </w:rPr>
              <w:t>7</w:t>
            </w:r>
            <w:r>
              <w:rPr>
                <w:rFonts w:hint="eastAsia" w:ascii="仿宋_GB2312" w:hAnsi="宋体" w:eastAsia="仿宋_GB2312" w:cstheme="minorBidi"/>
                <w:color w:val="auto"/>
                <w:kern w:val="2"/>
                <w:sz w:val="28"/>
                <w:szCs w:val="28"/>
                <w:highlight w:val="none"/>
                <w:lang w:val="en-US" w:eastAsia="zh-CN" w:bidi="ar-SA"/>
              </w:rPr>
              <w:t>.</w:t>
            </w:r>
            <w:r>
              <w:rPr>
                <w:rFonts w:hint="eastAsia" w:ascii="仿宋_GB2312" w:hAnsi="宋体" w:eastAsia="仿宋_GB2312" w:cstheme="minorBidi"/>
                <w:color w:val="auto"/>
                <w:kern w:val="2"/>
                <w:sz w:val="28"/>
                <w:szCs w:val="28"/>
                <w:highlight w:val="none"/>
                <w:lang w:val="zh-CN" w:eastAsia="zh-CN" w:bidi="ar-SA"/>
              </w:rPr>
              <w:t>总分包之间合作的协调性和适应性保证措施（</w:t>
            </w:r>
            <w:r>
              <w:rPr>
                <w:rFonts w:hint="eastAsia" w:ascii="仿宋_GB2312" w:hAnsi="宋体" w:eastAsia="仿宋_GB2312" w:cstheme="minorBidi"/>
                <w:color w:val="auto"/>
                <w:kern w:val="2"/>
                <w:sz w:val="28"/>
                <w:szCs w:val="28"/>
                <w:highlight w:val="none"/>
                <w:lang w:val="en-US" w:eastAsia="zh-CN" w:bidi="ar-SA"/>
              </w:rPr>
              <w:t>6</w:t>
            </w:r>
            <w:r>
              <w:rPr>
                <w:rFonts w:hint="eastAsia" w:ascii="仿宋_GB2312" w:hAnsi="宋体" w:eastAsia="仿宋_GB2312" w:cstheme="minorBidi"/>
                <w:color w:val="auto"/>
                <w:kern w:val="2"/>
                <w:sz w:val="28"/>
                <w:szCs w:val="28"/>
                <w:highlight w:val="none"/>
                <w:lang w:val="zh-CN" w:eastAsia="zh-CN" w:bidi="ar-SA"/>
              </w:rPr>
              <w:t>分）</w:t>
            </w:r>
          </w:p>
        </w:tc>
        <w:tc>
          <w:tcPr>
            <w:tcW w:w="1134" w:type="dxa"/>
            <w:vAlign w:val="center"/>
          </w:tcPr>
          <w:p w14:paraId="57758A85">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技术部分</w:t>
            </w:r>
          </w:p>
        </w:tc>
        <w:tc>
          <w:tcPr>
            <w:tcW w:w="1023" w:type="dxa"/>
            <w:vAlign w:val="center"/>
          </w:tcPr>
          <w:p w14:paraId="1153295B">
            <w:pPr>
              <w:pStyle w:val="13"/>
              <w:shd w:val="clear"/>
              <w:ind w:firstLine="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rPr>
              <w:t>.00</w:t>
            </w:r>
          </w:p>
        </w:tc>
      </w:tr>
    </w:tbl>
    <w:p w14:paraId="1498D8F9">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1"/>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79D154D">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1"/>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2ED6CB16">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1"/>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31BF35F0">
      <w:pPr>
        <w:pStyle w:val="3"/>
        <w:shd w:val="clear"/>
        <w:spacing w:before="0" w:after="0" w:line="360" w:lineRule="auto"/>
        <w:rPr>
          <w:rStyle w:val="431"/>
          <w:rFonts w:ascii="仿宋" w:hAnsi="仿宋" w:eastAsia="仿宋"/>
          <w:b/>
          <w:bCs/>
          <w:color w:val="auto"/>
          <w:kern w:val="2"/>
          <w:sz w:val="28"/>
          <w:szCs w:val="32"/>
          <w:highlight w:val="none"/>
        </w:rPr>
      </w:pPr>
      <w:bookmarkStart w:id="79" w:name="_Toc130891916"/>
      <w:r>
        <w:rPr>
          <w:rStyle w:val="431"/>
          <w:rFonts w:hint="eastAsia" w:ascii="仿宋" w:hAnsi="仿宋" w:eastAsia="仿宋"/>
          <w:b/>
          <w:bCs/>
          <w:color w:val="auto"/>
          <w:kern w:val="2"/>
          <w:sz w:val="28"/>
          <w:szCs w:val="32"/>
          <w:highlight w:val="none"/>
        </w:rPr>
        <w:t>三、编写评标报告</w:t>
      </w:r>
      <w:bookmarkEnd w:id="79"/>
    </w:p>
    <w:p w14:paraId="01AEC44D">
      <w:pPr>
        <w:shd w:val="clear"/>
        <w:spacing w:line="360" w:lineRule="auto"/>
        <w:ind w:firstLine="560" w:firstLineChars="200"/>
        <w:rPr>
          <w:rFonts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014D621F">
      <w:pPr>
        <w:pStyle w:val="3"/>
        <w:shd w:val="clear"/>
        <w:spacing w:before="0" w:after="0" w:line="360" w:lineRule="auto"/>
        <w:rPr>
          <w:rStyle w:val="431"/>
          <w:rFonts w:ascii="仿宋" w:hAnsi="仿宋" w:eastAsia="仿宋"/>
          <w:b/>
          <w:bCs/>
          <w:color w:val="auto"/>
          <w:kern w:val="2"/>
          <w:sz w:val="28"/>
          <w:szCs w:val="32"/>
          <w:highlight w:val="none"/>
        </w:rPr>
      </w:pPr>
      <w:bookmarkStart w:id="80" w:name="_Toc130891917"/>
      <w:r>
        <w:rPr>
          <w:rStyle w:val="431"/>
          <w:rFonts w:hint="eastAsia" w:ascii="仿宋" w:hAnsi="仿宋" w:eastAsia="仿宋"/>
          <w:b/>
          <w:bCs/>
          <w:color w:val="auto"/>
          <w:kern w:val="2"/>
          <w:sz w:val="28"/>
          <w:szCs w:val="32"/>
          <w:highlight w:val="none"/>
        </w:rPr>
        <w:t>四、定标</w:t>
      </w:r>
      <w:bookmarkEnd w:id="80"/>
    </w:p>
    <w:p w14:paraId="7FBDA636">
      <w:pPr>
        <w:shd w:val="clear"/>
        <w:spacing w:line="360" w:lineRule="auto"/>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评标委员会根据招标文件载明的评标细则进行综合评审，并按评审后综合得分由高到低顺序排列。</w:t>
      </w:r>
    </w:p>
    <w:p w14:paraId="1835A516">
      <w:pPr>
        <w:shd w:val="clear"/>
        <w:spacing w:line="360" w:lineRule="auto"/>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评标结束后，</w:t>
      </w:r>
      <w:r>
        <w:rPr>
          <w:rFonts w:hint="eastAsia" w:ascii="仿宋" w:hAnsi="仿宋" w:eastAsia="仿宋" w:cs="仿宋"/>
          <w:color w:val="auto"/>
          <w:sz w:val="28"/>
          <w:szCs w:val="28"/>
          <w:highlight w:val="none"/>
        </w:rPr>
        <w:t>公示</w:t>
      </w:r>
      <w:r>
        <w:rPr>
          <w:rFonts w:ascii="仿宋" w:hAnsi="仿宋" w:eastAsia="仿宋" w:cs="仿宋"/>
          <w:color w:val="auto"/>
          <w:sz w:val="28"/>
          <w:szCs w:val="28"/>
          <w:highlight w:val="none"/>
        </w:rPr>
        <w:t>无异议确定排名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名</w:t>
      </w:r>
      <w:r>
        <w:rPr>
          <w:rFonts w:ascii="仿宋" w:hAnsi="仿宋" w:eastAsia="仿宋" w:cs="仿宋"/>
          <w:color w:val="auto"/>
          <w:sz w:val="28"/>
          <w:szCs w:val="28"/>
          <w:highlight w:val="none"/>
        </w:rPr>
        <w:t>的为中标人。如发现中标人存在与招标文件、投标文件不符或弄虚作假等其它违法行为</w:t>
      </w:r>
      <w:r>
        <w:rPr>
          <w:rFonts w:hint="eastAsia" w:ascii="仿宋" w:hAnsi="仿宋" w:eastAsia="仿宋" w:cs="仿宋"/>
          <w:color w:val="auto"/>
          <w:sz w:val="28"/>
          <w:szCs w:val="28"/>
          <w:highlight w:val="none"/>
        </w:rPr>
        <w:t>、经查实</w:t>
      </w:r>
      <w:r>
        <w:rPr>
          <w:rFonts w:ascii="仿宋" w:hAnsi="仿宋" w:eastAsia="仿宋" w:cs="仿宋"/>
          <w:color w:val="auto"/>
          <w:sz w:val="28"/>
          <w:szCs w:val="28"/>
          <w:highlight w:val="none"/>
        </w:rPr>
        <w:t>中标人存在被限制其</w:t>
      </w: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的不良行为等情况，经</w:t>
      </w:r>
      <w:r>
        <w:rPr>
          <w:rFonts w:hint="eastAsia" w:ascii="仿宋" w:hAnsi="仿宋" w:eastAsia="仿宋" w:cs="仿宋"/>
          <w:color w:val="auto"/>
          <w:sz w:val="28"/>
          <w:szCs w:val="28"/>
          <w:highlight w:val="none"/>
        </w:rPr>
        <w:t>招标</w:t>
      </w:r>
      <w:r>
        <w:rPr>
          <w:rFonts w:ascii="仿宋" w:hAnsi="仿宋" w:eastAsia="仿宋" w:cs="仿宋"/>
          <w:color w:val="auto"/>
          <w:sz w:val="28"/>
          <w:szCs w:val="28"/>
          <w:highlight w:val="none"/>
        </w:rPr>
        <w:t>人同意，取消中标人资格，由排名次之的中标，依次类推或重新招标。</w:t>
      </w:r>
    </w:p>
    <w:p w14:paraId="754EA422">
      <w:pPr>
        <w:pStyle w:val="3"/>
        <w:shd w:val="clear"/>
        <w:spacing w:before="0" w:after="0" w:line="360" w:lineRule="auto"/>
        <w:rPr>
          <w:rStyle w:val="431"/>
          <w:rFonts w:ascii="仿宋" w:hAnsi="仿宋" w:eastAsia="仿宋"/>
          <w:b/>
          <w:bCs/>
          <w:color w:val="auto"/>
          <w:kern w:val="2"/>
          <w:sz w:val="28"/>
          <w:szCs w:val="32"/>
          <w:highlight w:val="none"/>
        </w:rPr>
      </w:pPr>
      <w:bookmarkStart w:id="81" w:name="_Toc130891918"/>
      <w:r>
        <w:rPr>
          <w:rStyle w:val="431"/>
          <w:rFonts w:hint="eastAsia" w:ascii="仿宋" w:hAnsi="仿宋" w:eastAsia="仿宋"/>
          <w:b/>
          <w:bCs/>
          <w:color w:val="auto"/>
          <w:kern w:val="2"/>
          <w:sz w:val="28"/>
          <w:szCs w:val="32"/>
          <w:highlight w:val="none"/>
        </w:rPr>
        <w:t>五、结果</w:t>
      </w:r>
      <w:bookmarkEnd w:id="81"/>
      <w:r>
        <w:rPr>
          <w:rStyle w:val="431"/>
          <w:rFonts w:hint="eastAsia" w:ascii="仿宋" w:hAnsi="仿宋" w:eastAsia="仿宋"/>
          <w:b/>
          <w:bCs/>
          <w:color w:val="auto"/>
          <w:kern w:val="2"/>
          <w:sz w:val="28"/>
          <w:szCs w:val="32"/>
          <w:highlight w:val="none"/>
        </w:rPr>
        <w:t>公示</w:t>
      </w:r>
    </w:p>
    <w:p w14:paraId="3AC0F258">
      <w:pPr>
        <w:shd w:val="clear"/>
        <w:spacing w:line="360" w:lineRule="auto"/>
        <w:ind w:firstLine="482"/>
        <w:rPr>
          <w:rFonts w:ascii="仿宋" w:hAnsi="仿宋" w:eastAsia="仿宋"/>
          <w:color w:val="auto"/>
          <w:highlight w:val="none"/>
        </w:rPr>
      </w:pPr>
      <w:r>
        <w:rPr>
          <w:rFonts w:ascii="仿宋" w:hAnsi="仿宋" w:eastAsia="仿宋" w:cs="仿宋"/>
          <w:color w:val="auto"/>
          <w:sz w:val="28"/>
          <w:highlight w:val="none"/>
        </w:rPr>
        <w:t>招标人应当自定标结束后在招标公告发布媒介发布中标</w:t>
      </w:r>
      <w:r>
        <w:rPr>
          <w:rFonts w:hint="eastAsia" w:ascii="仿宋" w:hAnsi="仿宋" w:eastAsia="仿宋" w:cs="仿宋"/>
          <w:color w:val="auto"/>
          <w:sz w:val="28"/>
          <w:highlight w:val="none"/>
        </w:rPr>
        <w:t>公示</w:t>
      </w:r>
      <w:r>
        <w:rPr>
          <w:rFonts w:ascii="仿宋" w:hAnsi="仿宋" w:eastAsia="仿宋" w:cs="仿宋"/>
          <w:color w:val="auto"/>
          <w:sz w:val="28"/>
          <w:highlight w:val="none"/>
        </w:rPr>
        <w:t>。中标</w:t>
      </w:r>
      <w:r>
        <w:rPr>
          <w:rFonts w:hint="eastAsia" w:ascii="仿宋" w:hAnsi="仿宋" w:eastAsia="仿宋" w:cs="仿宋"/>
          <w:color w:val="auto"/>
          <w:sz w:val="28"/>
          <w:highlight w:val="none"/>
        </w:rPr>
        <w:t>公示</w:t>
      </w:r>
      <w:r>
        <w:rPr>
          <w:rFonts w:ascii="仿宋" w:hAnsi="仿宋" w:eastAsia="仿宋" w:cs="仿宋"/>
          <w:color w:val="auto"/>
          <w:sz w:val="28"/>
          <w:highlight w:val="none"/>
        </w:rPr>
        <w:t>期限为</w:t>
      </w:r>
      <w:r>
        <w:rPr>
          <w:rFonts w:hint="eastAsia" w:ascii="仿宋" w:hAnsi="仿宋" w:eastAsia="仿宋" w:cs="仿宋"/>
          <w:color w:val="auto"/>
          <w:sz w:val="28"/>
          <w:highlight w:val="none"/>
        </w:rPr>
        <w:t>3日</w:t>
      </w:r>
      <w:r>
        <w:rPr>
          <w:rFonts w:ascii="仿宋" w:hAnsi="仿宋" w:eastAsia="仿宋" w:cs="仿宋"/>
          <w:color w:val="auto"/>
          <w:sz w:val="28"/>
          <w:highlight w:val="none"/>
        </w:rPr>
        <w:t>。</w:t>
      </w:r>
    </w:p>
    <w:p w14:paraId="098F3C84">
      <w:pPr>
        <w:pStyle w:val="3"/>
        <w:shd w:val="clear"/>
        <w:spacing w:before="0" w:after="0" w:line="360" w:lineRule="auto"/>
        <w:rPr>
          <w:rStyle w:val="431"/>
          <w:rFonts w:ascii="仿宋" w:hAnsi="仿宋" w:eastAsia="仿宋"/>
          <w:b/>
          <w:bCs/>
          <w:color w:val="auto"/>
          <w:kern w:val="2"/>
          <w:sz w:val="28"/>
          <w:szCs w:val="32"/>
          <w:highlight w:val="none"/>
        </w:rPr>
      </w:pPr>
      <w:bookmarkStart w:id="82" w:name="_Toc130891919"/>
      <w:r>
        <w:rPr>
          <w:rStyle w:val="431"/>
          <w:rFonts w:hint="eastAsia" w:ascii="仿宋" w:hAnsi="仿宋" w:eastAsia="仿宋"/>
          <w:b/>
          <w:bCs/>
          <w:color w:val="auto"/>
          <w:kern w:val="2"/>
          <w:sz w:val="28"/>
          <w:szCs w:val="32"/>
          <w:highlight w:val="none"/>
        </w:rPr>
        <w:t>六、</w:t>
      </w:r>
      <w:r>
        <w:rPr>
          <w:rStyle w:val="431"/>
          <w:rFonts w:ascii="仿宋" w:hAnsi="仿宋" w:eastAsia="仿宋"/>
          <w:b/>
          <w:bCs/>
          <w:color w:val="auto"/>
          <w:kern w:val="2"/>
          <w:sz w:val="28"/>
          <w:szCs w:val="32"/>
          <w:highlight w:val="none"/>
        </w:rPr>
        <w:t>签发中标通知书</w:t>
      </w:r>
      <w:bookmarkEnd w:id="82"/>
    </w:p>
    <w:p w14:paraId="7A653A79">
      <w:pPr>
        <w:shd w:val="clea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中标</w:t>
      </w:r>
      <w:r>
        <w:rPr>
          <w:rFonts w:hint="eastAsia" w:ascii="仿宋" w:hAnsi="仿宋" w:eastAsia="仿宋" w:cs="仿宋"/>
          <w:color w:val="auto"/>
          <w:sz w:val="28"/>
          <w:highlight w:val="none"/>
        </w:rPr>
        <w:t>公示</w:t>
      </w:r>
      <w:r>
        <w:rPr>
          <w:rFonts w:ascii="仿宋" w:hAnsi="仿宋" w:eastAsia="仿宋" w:cs="仿宋"/>
          <w:color w:val="auto"/>
          <w:sz w:val="28"/>
          <w:highlight w:val="none"/>
        </w:rPr>
        <w:t>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EF7C1F2">
      <w:pPr>
        <w:pStyle w:val="3"/>
        <w:shd w:val="clear"/>
        <w:spacing w:before="0" w:after="0" w:line="360" w:lineRule="auto"/>
        <w:rPr>
          <w:rStyle w:val="431"/>
          <w:rFonts w:ascii="仿宋" w:hAnsi="仿宋" w:eastAsia="仿宋"/>
          <w:b/>
          <w:bCs/>
          <w:color w:val="auto"/>
          <w:kern w:val="2"/>
          <w:sz w:val="28"/>
          <w:szCs w:val="32"/>
          <w:highlight w:val="none"/>
        </w:rPr>
      </w:pPr>
      <w:bookmarkStart w:id="83" w:name="_Toc130891920"/>
      <w:r>
        <w:rPr>
          <w:rStyle w:val="431"/>
          <w:rFonts w:hint="eastAsia" w:ascii="仿宋" w:hAnsi="仿宋" w:eastAsia="仿宋"/>
          <w:b/>
          <w:bCs/>
          <w:color w:val="auto"/>
          <w:kern w:val="2"/>
          <w:sz w:val="28"/>
          <w:szCs w:val="32"/>
          <w:highlight w:val="none"/>
        </w:rPr>
        <w:t>七、签订合同</w:t>
      </w:r>
      <w:bookmarkEnd w:id="83"/>
    </w:p>
    <w:p w14:paraId="25CA6F21">
      <w:pPr>
        <w:shd w:val="clea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1.中标合同原则以第六章合同（范本）为基础，并根据响应、答疑情况进行修改补充，自签订之日起生效。</w:t>
      </w:r>
    </w:p>
    <w:p w14:paraId="39C736A8">
      <w:pPr>
        <w:shd w:val="clea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2.中标人在规定的期限内无正当理由拒绝签订合同，招标人可以按照评审报告名单排序，确定下一</w:t>
      </w:r>
      <w:r>
        <w:rPr>
          <w:rFonts w:hint="eastAsia" w:ascii="仿宋" w:hAnsi="仿宋" w:eastAsia="仿宋" w:cs="仿宋"/>
          <w:color w:val="auto"/>
          <w:sz w:val="28"/>
          <w:highlight w:val="none"/>
          <w:lang w:val="en-US" w:eastAsia="zh-CN"/>
        </w:rPr>
        <w:t>名</w:t>
      </w:r>
      <w:r>
        <w:rPr>
          <w:rFonts w:ascii="仿宋" w:hAnsi="仿宋" w:eastAsia="仿宋" w:cs="仿宋"/>
          <w:color w:val="auto"/>
          <w:sz w:val="28"/>
          <w:highlight w:val="none"/>
        </w:rPr>
        <w:t>为中标人，也可以重新开展招标活动</w:t>
      </w:r>
      <w:r>
        <w:rPr>
          <w:rFonts w:hint="eastAsia" w:ascii="仿宋" w:hAnsi="仿宋" w:eastAsia="仿宋" w:cs="仿宋"/>
          <w:color w:val="auto"/>
          <w:sz w:val="28"/>
          <w:highlight w:val="none"/>
        </w:rPr>
        <w:t>。</w:t>
      </w:r>
    </w:p>
    <w:p w14:paraId="5714DB4C">
      <w:pPr>
        <w:shd w:val="clea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3.</w:t>
      </w:r>
      <w:r>
        <w:rPr>
          <w:rFonts w:ascii="仿宋" w:hAnsi="仿宋" w:eastAsia="仿宋" w:cs="仿宋_GB2312"/>
          <w:color w:val="auto"/>
          <w:sz w:val="28"/>
          <w:highlight w:val="none"/>
        </w:rPr>
        <w:t>中标合同，按照</w:t>
      </w:r>
      <w:r>
        <w:rPr>
          <w:rFonts w:hint="eastAsia" w:ascii="仿宋" w:hAnsi="仿宋" w:eastAsia="仿宋" w:cs="仿宋_GB2312"/>
          <w:color w:val="auto"/>
          <w:sz w:val="28"/>
          <w:highlight w:val="none"/>
        </w:rPr>
        <w:t>监督部门</w:t>
      </w:r>
      <w:r>
        <w:rPr>
          <w:rFonts w:ascii="仿宋" w:hAnsi="仿宋" w:eastAsia="仿宋" w:cs="仿宋_GB2312"/>
          <w:color w:val="auto"/>
          <w:sz w:val="28"/>
          <w:highlight w:val="none"/>
        </w:rPr>
        <w:t>的要求，通过威海市国有企业阳光采购电子化服务平台进行签订</w:t>
      </w:r>
      <w:r>
        <w:rPr>
          <w:rFonts w:ascii="仿宋" w:hAnsi="仿宋" w:eastAsia="仿宋" w:cs="仿宋"/>
          <w:color w:val="auto"/>
          <w:sz w:val="28"/>
          <w:highlight w:val="none"/>
        </w:rPr>
        <w:t>。</w:t>
      </w:r>
    </w:p>
    <w:p w14:paraId="7467957C">
      <w:pPr>
        <w:widowControl/>
        <w:shd w:val="clear"/>
        <w:jc w:val="left"/>
        <w:rPr>
          <w:rFonts w:ascii="仿宋" w:hAnsi="仿宋" w:eastAsia="仿宋" w:cs="仿宋"/>
          <w:b/>
          <w:bCs/>
          <w:caps/>
          <w:color w:val="auto"/>
          <w:sz w:val="28"/>
          <w:szCs w:val="28"/>
          <w:highlight w:val="none"/>
        </w:rPr>
      </w:pPr>
      <w:r>
        <w:rPr>
          <w:rFonts w:ascii="仿宋" w:hAnsi="仿宋" w:eastAsia="仿宋" w:cs="仿宋"/>
          <w:color w:val="auto"/>
          <w:highlight w:val="none"/>
        </w:rPr>
        <w:br w:type="page"/>
      </w:r>
    </w:p>
    <w:bookmarkEnd w:id="74"/>
    <w:bookmarkEnd w:id="75"/>
    <w:bookmarkEnd w:id="76"/>
    <w:p w14:paraId="20E75EDC">
      <w:pPr>
        <w:pStyle w:val="2"/>
        <w:shd w:val="clear"/>
        <w:jc w:val="center"/>
        <w:rPr>
          <w:rFonts w:ascii="仿宋" w:hAnsi="仿宋" w:eastAsia="仿宋" w:cs="仿宋"/>
          <w:color w:val="auto"/>
          <w:highlight w:val="none"/>
        </w:rPr>
      </w:pPr>
      <w:bookmarkStart w:id="84" w:name="_Toc130891921"/>
      <w:bookmarkStart w:id="85" w:name="_Toc66864054"/>
      <w:r>
        <w:rPr>
          <w:rFonts w:hint="eastAsia" w:ascii="仿宋" w:hAnsi="仿宋" w:eastAsia="仿宋" w:cs="仿宋"/>
          <w:color w:val="auto"/>
          <w:highlight w:val="none"/>
        </w:rPr>
        <w:t>第四章    采购项目说明</w:t>
      </w:r>
      <w:bookmarkEnd w:id="84"/>
    </w:p>
    <w:p w14:paraId="662AB0A6">
      <w:pPr>
        <w:shd w:val="clear"/>
        <w:spacing w:line="360" w:lineRule="auto"/>
        <w:ind w:firstLine="565" w:firstLineChars="201"/>
        <w:rPr>
          <w:rFonts w:hint="eastAsia" w:ascii="仿宋" w:hAnsi="仿宋" w:eastAsia="仿宋" w:cs="仿宋"/>
          <w:color w:val="auto"/>
          <w:sz w:val="28"/>
          <w:szCs w:val="28"/>
          <w:highlight w:val="none"/>
        </w:rPr>
      </w:pPr>
      <w:bookmarkStart w:id="86" w:name="_Toc130891923"/>
      <w:r>
        <w:rPr>
          <w:rFonts w:hint="eastAsia" w:ascii="仿宋" w:hAnsi="仿宋" w:eastAsia="仿宋" w:cs="仿宋"/>
          <w:b/>
          <w:color w:val="auto"/>
          <w:sz w:val="28"/>
          <w:szCs w:val="28"/>
          <w:highlight w:val="none"/>
        </w:rPr>
        <w:t>一、项目名称：</w:t>
      </w:r>
      <w:r>
        <w:rPr>
          <w:rFonts w:hint="eastAsia" w:ascii="仿宋" w:hAnsi="仿宋" w:eastAsia="仿宋" w:cs="仿宋"/>
          <w:color w:val="auto"/>
          <w:sz w:val="28"/>
          <w:szCs w:val="28"/>
          <w:highlight w:val="none"/>
          <w:lang w:eastAsia="zh-CN"/>
        </w:rPr>
        <w:t>威海水务投资有限责任公司选定污水厂设施设备外委维修及改造等项目劳务服务单位</w:t>
      </w:r>
      <w:r>
        <w:rPr>
          <w:rFonts w:hint="eastAsia" w:ascii="仿宋" w:hAnsi="仿宋" w:eastAsia="仿宋" w:cs="仿宋"/>
          <w:color w:val="auto"/>
          <w:sz w:val="28"/>
          <w:szCs w:val="28"/>
          <w:highlight w:val="none"/>
        </w:rPr>
        <w:t>。</w:t>
      </w:r>
    </w:p>
    <w:p w14:paraId="157B5695">
      <w:pPr>
        <w:widowControl/>
        <w:shd w:val="clear"/>
        <w:adjustRightInd w:val="0"/>
        <w:spacing w:line="360" w:lineRule="auto"/>
        <w:ind w:firstLine="56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二、项目概况：</w:t>
      </w:r>
      <w:r>
        <w:rPr>
          <w:rFonts w:hint="eastAsia" w:ascii="仿宋" w:hAnsi="仿宋" w:eastAsia="仿宋" w:cs="仿宋"/>
          <w:bCs/>
          <w:color w:val="auto"/>
          <w:spacing w:val="8"/>
          <w:kern w:val="0"/>
          <w:sz w:val="28"/>
          <w:szCs w:val="28"/>
          <w:highlight w:val="none"/>
          <w:lang w:val="en-US" w:eastAsia="zh-CN"/>
        </w:rPr>
        <w:t>威海水务投资有限责任公司经区、高区、初村、临港区、崮山污水处理厂及渗滤液处理中心维修及改造项目，主要包含土建工程、管道工程施工，以及各类污水处理设施设备的外委维修与安装。涉及设备包括：泵类（污水污泥离心泵、深井泵、螺杆泵、隔膜泵、活塞泵等）、推流器、搅拌器、回转式格栅、网板式格栅、螺旋输送机、砂水分离器、刮吸泥机、离心脱水机、板框脱水机等污水处理专用设备，及自控系统、配电系统等相关设施，预计年度劳务用工量约为7000工日。本项目</w:t>
      </w:r>
      <w:r>
        <w:rPr>
          <w:rFonts w:hint="eastAsia" w:ascii="仿宋" w:hAnsi="仿宋" w:eastAsia="仿宋" w:cs="仿宋"/>
          <w:bCs/>
          <w:color w:val="auto"/>
          <w:spacing w:val="8"/>
          <w:kern w:val="0"/>
          <w:sz w:val="28"/>
          <w:szCs w:val="28"/>
          <w:highlight w:val="none"/>
          <w:lang w:eastAsia="zh-CN"/>
        </w:rPr>
        <w:t>选定</w:t>
      </w:r>
      <w:r>
        <w:rPr>
          <w:rFonts w:hint="eastAsia" w:ascii="仿宋" w:hAnsi="仿宋" w:eastAsia="仿宋" w:cs="仿宋"/>
          <w:bCs/>
          <w:color w:val="auto"/>
          <w:spacing w:val="8"/>
          <w:kern w:val="0"/>
          <w:sz w:val="28"/>
          <w:szCs w:val="28"/>
          <w:highlight w:val="none"/>
          <w:lang w:val="en-US" w:eastAsia="zh-CN"/>
        </w:rPr>
        <w:t>1</w:t>
      </w:r>
      <w:r>
        <w:rPr>
          <w:rFonts w:hint="eastAsia" w:ascii="仿宋" w:hAnsi="仿宋" w:eastAsia="仿宋" w:cs="仿宋"/>
          <w:bCs/>
          <w:color w:val="auto"/>
          <w:spacing w:val="8"/>
          <w:kern w:val="0"/>
          <w:sz w:val="28"/>
          <w:szCs w:val="28"/>
          <w:highlight w:val="none"/>
          <w:lang w:eastAsia="zh-CN"/>
        </w:rPr>
        <w:t>家</w:t>
      </w:r>
      <w:r>
        <w:rPr>
          <w:rFonts w:hint="eastAsia" w:ascii="仿宋" w:hAnsi="仿宋" w:eastAsia="仿宋" w:cs="仿宋"/>
          <w:bCs/>
          <w:color w:val="auto"/>
          <w:spacing w:val="8"/>
          <w:kern w:val="0"/>
          <w:sz w:val="28"/>
          <w:szCs w:val="28"/>
          <w:highlight w:val="none"/>
          <w:lang w:val="en-US" w:eastAsia="zh-CN"/>
        </w:rPr>
        <w:t>劳务服务单位</w:t>
      </w:r>
      <w:r>
        <w:rPr>
          <w:rFonts w:hint="eastAsia" w:ascii="仿宋" w:hAnsi="仿宋" w:eastAsia="仿宋" w:cs="仿宋"/>
          <w:bCs/>
          <w:color w:val="auto"/>
          <w:spacing w:val="8"/>
          <w:kern w:val="0"/>
          <w:sz w:val="28"/>
          <w:szCs w:val="28"/>
          <w:highlight w:val="none"/>
          <w:lang w:eastAsia="zh-CN"/>
        </w:rPr>
        <w:t>。</w:t>
      </w:r>
      <w:r>
        <w:rPr>
          <w:rFonts w:hint="eastAsia" w:ascii="仿宋_GB2312" w:hAnsi="仿宋_GB2312" w:eastAsia="仿宋_GB2312" w:cs="仿宋_GB2312"/>
          <w:color w:val="auto"/>
          <w:sz w:val="28"/>
          <w:szCs w:val="28"/>
          <w:highlight w:val="none"/>
          <w:vertAlign w:val="baseline"/>
          <w:lang w:val="en-US" w:eastAsia="zh-CN"/>
        </w:rPr>
        <w:t>年劳务用工费用估算总额</w:t>
      </w:r>
      <w:r>
        <w:rPr>
          <w:rFonts w:hint="eastAsia" w:ascii="仿宋" w:hAnsi="仿宋" w:eastAsia="仿宋" w:cs="仿宋"/>
          <w:bCs/>
          <w:color w:val="auto"/>
          <w:spacing w:val="8"/>
          <w:kern w:val="0"/>
          <w:sz w:val="28"/>
          <w:szCs w:val="28"/>
          <w:highlight w:val="none"/>
          <w:lang w:val="en-US" w:eastAsia="zh-CN"/>
        </w:rPr>
        <w:t>为245万元</w:t>
      </w:r>
      <w:r>
        <w:rPr>
          <w:rFonts w:hint="eastAsia" w:ascii="仿宋" w:hAnsi="仿宋" w:eastAsia="仿宋" w:cs="仿宋"/>
          <w:bCs/>
          <w:color w:val="auto"/>
          <w:spacing w:val="8"/>
          <w:kern w:val="0"/>
          <w:sz w:val="28"/>
          <w:szCs w:val="28"/>
          <w:highlight w:val="none"/>
          <w:lang w:val="en-US" w:eastAsia="zh-CN"/>
        </w:rPr>
        <w:t>。</w:t>
      </w:r>
      <w:r>
        <w:rPr>
          <w:rFonts w:hint="eastAsia" w:ascii="仿宋_GB2312" w:hAnsi="仿宋_GB2312" w:eastAsia="仿宋_GB2312" w:cs="仿宋_GB2312"/>
          <w:color w:val="auto"/>
          <w:sz w:val="28"/>
          <w:szCs w:val="28"/>
          <w:highlight w:val="none"/>
          <w:vertAlign w:val="baseline"/>
          <w:lang w:val="en-US" w:eastAsia="zh-CN"/>
        </w:rPr>
        <w:t>实际用工量以实际需求为准，并据实结算，实际用工量多于或少于估算量均不视为违约。</w:t>
      </w:r>
    </w:p>
    <w:p w14:paraId="20190E49">
      <w:pPr>
        <w:shd w:val="clear"/>
        <w:spacing w:line="36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三、服务期限：</w:t>
      </w:r>
      <w:r>
        <w:rPr>
          <w:rFonts w:hint="eastAsia" w:ascii="仿宋_GB2312" w:hAnsi="仿宋_GB2312" w:eastAsia="仿宋_GB2312" w:cs="仿宋_GB2312"/>
          <w:color w:val="auto"/>
          <w:sz w:val="28"/>
          <w:szCs w:val="28"/>
          <w:highlight w:val="none"/>
          <w:vertAlign w:val="baseline"/>
          <w:lang w:val="en-US" w:eastAsia="zh-CN"/>
        </w:rPr>
        <w:t>自合同签订之日起12个月。合同期满后，招标方可选择依据有关制度规定对中标单位履约情况进行评价，合格可续签合同，续签不超过2次。招标方也可以选择重新招标选择供应商。具体选择何种方式以招标方结合实际需要确定。</w:t>
      </w:r>
    </w:p>
    <w:p w14:paraId="283EBAA6">
      <w:pPr>
        <w:shd w:val="clear"/>
        <w:spacing w:line="36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四、质量标准：</w:t>
      </w:r>
      <w:r>
        <w:rPr>
          <w:rFonts w:hint="eastAsia" w:ascii="仿宋" w:hAnsi="仿宋" w:eastAsia="仿宋" w:cs="仿宋"/>
          <w:color w:val="auto"/>
          <w:sz w:val="28"/>
          <w:szCs w:val="28"/>
          <w:highlight w:val="none"/>
          <w:lang w:eastAsia="zh-CN"/>
        </w:rPr>
        <w:t>合格。</w:t>
      </w:r>
    </w:p>
    <w:p w14:paraId="07511C22">
      <w:pPr>
        <w:shd w:val="clear"/>
        <w:spacing w:line="36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五、</w:t>
      </w:r>
      <w:r>
        <w:rPr>
          <w:rFonts w:hint="eastAsia" w:ascii="仿宋" w:hAnsi="仿宋" w:eastAsia="仿宋" w:cs="仿宋"/>
          <w:b/>
          <w:color w:val="auto"/>
          <w:sz w:val="28"/>
          <w:szCs w:val="28"/>
          <w:highlight w:val="none"/>
          <w:lang w:val="en-US" w:eastAsia="zh-CN"/>
        </w:rPr>
        <w:t>服务</w:t>
      </w:r>
      <w:r>
        <w:rPr>
          <w:rFonts w:hint="eastAsia" w:ascii="仿宋" w:hAnsi="仿宋" w:eastAsia="仿宋" w:cs="仿宋"/>
          <w:b/>
          <w:color w:val="auto"/>
          <w:sz w:val="28"/>
          <w:szCs w:val="28"/>
          <w:highlight w:val="none"/>
          <w:lang w:eastAsia="zh-CN"/>
        </w:rPr>
        <w:t>范围：</w:t>
      </w:r>
      <w:r>
        <w:rPr>
          <w:rFonts w:hint="eastAsia" w:ascii="仿宋" w:hAnsi="仿宋" w:eastAsia="仿宋" w:cs="仿宋"/>
          <w:bCs/>
          <w:color w:val="auto"/>
          <w:spacing w:val="8"/>
          <w:kern w:val="0"/>
          <w:sz w:val="28"/>
          <w:szCs w:val="28"/>
          <w:highlight w:val="none"/>
          <w:lang w:val="en-US" w:eastAsia="zh-CN"/>
        </w:rPr>
        <w:t>设施设备外委维修、改造及保修</w:t>
      </w:r>
      <w:r>
        <w:rPr>
          <w:rFonts w:hint="eastAsia" w:ascii="仿宋" w:hAnsi="仿宋" w:eastAsia="仿宋" w:cs="仿宋"/>
          <w:bCs/>
          <w:color w:val="auto"/>
          <w:spacing w:val="8"/>
          <w:kern w:val="0"/>
          <w:sz w:val="28"/>
          <w:szCs w:val="28"/>
          <w:highlight w:val="none"/>
          <w:lang w:eastAsia="zh-CN"/>
        </w:rPr>
        <w:t>，具体</w:t>
      </w:r>
      <w:r>
        <w:rPr>
          <w:rFonts w:hint="eastAsia" w:ascii="仿宋" w:hAnsi="仿宋" w:eastAsia="仿宋" w:cs="仿宋"/>
          <w:bCs/>
          <w:color w:val="auto"/>
          <w:spacing w:val="8"/>
          <w:kern w:val="0"/>
          <w:sz w:val="28"/>
          <w:szCs w:val="28"/>
          <w:highlight w:val="none"/>
          <w:lang w:val="en-US" w:eastAsia="zh-CN"/>
        </w:rPr>
        <w:t>服务</w:t>
      </w:r>
      <w:r>
        <w:rPr>
          <w:rFonts w:hint="eastAsia" w:ascii="仿宋" w:hAnsi="仿宋" w:eastAsia="仿宋" w:cs="仿宋"/>
          <w:bCs/>
          <w:color w:val="auto"/>
          <w:spacing w:val="8"/>
          <w:kern w:val="0"/>
          <w:sz w:val="28"/>
          <w:szCs w:val="28"/>
          <w:highlight w:val="none"/>
          <w:lang w:eastAsia="zh-CN"/>
        </w:rPr>
        <w:t>范围以施工图纸或</w:t>
      </w:r>
      <w:r>
        <w:rPr>
          <w:rFonts w:hint="eastAsia" w:ascii="仿宋" w:hAnsi="仿宋" w:eastAsia="仿宋" w:cs="仿宋"/>
          <w:bCs/>
          <w:color w:val="auto"/>
          <w:spacing w:val="8"/>
          <w:kern w:val="0"/>
          <w:sz w:val="28"/>
          <w:szCs w:val="28"/>
          <w:highlight w:val="none"/>
          <w:lang w:val="en-US" w:eastAsia="zh-CN"/>
        </w:rPr>
        <w:t>招标人</w:t>
      </w:r>
      <w:r>
        <w:rPr>
          <w:rFonts w:hint="eastAsia" w:ascii="仿宋" w:hAnsi="仿宋" w:eastAsia="仿宋" w:cs="仿宋"/>
          <w:bCs/>
          <w:color w:val="auto"/>
          <w:spacing w:val="8"/>
          <w:kern w:val="0"/>
          <w:sz w:val="28"/>
          <w:szCs w:val="28"/>
          <w:highlight w:val="none"/>
          <w:lang w:eastAsia="zh-CN"/>
        </w:rPr>
        <w:t>签发的作业单为准</w:t>
      </w:r>
    </w:p>
    <w:p w14:paraId="7C0C4F66">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w:t>
      </w:r>
      <w:r>
        <w:rPr>
          <w:rFonts w:hint="eastAsia" w:ascii="仿宋" w:hAnsi="仿宋" w:eastAsia="仿宋" w:cs="仿宋"/>
          <w:b/>
          <w:color w:val="auto"/>
          <w:sz w:val="28"/>
          <w:szCs w:val="28"/>
          <w:highlight w:val="none"/>
          <w:lang w:val="en-US" w:eastAsia="zh-CN"/>
        </w:rPr>
        <w:t>控制</w:t>
      </w:r>
      <w:r>
        <w:rPr>
          <w:rFonts w:hint="eastAsia" w:ascii="仿宋" w:hAnsi="仿宋" w:eastAsia="仿宋" w:cs="仿宋"/>
          <w:b/>
          <w:color w:val="auto"/>
          <w:sz w:val="28"/>
          <w:szCs w:val="28"/>
          <w:highlight w:val="none"/>
        </w:rPr>
        <w:t>价：</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2390"/>
        <w:gridCol w:w="2215"/>
        <w:gridCol w:w="2250"/>
        <w:gridCol w:w="972"/>
      </w:tblGrid>
      <w:tr w14:paraId="579C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1234" w:type="dxa"/>
            <w:noWrap w:val="0"/>
            <w:vAlign w:val="center"/>
          </w:tcPr>
          <w:p w14:paraId="0E3A3305">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序号</w:t>
            </w:r>
          </w:p>
        </w:tc>
        <w:tc>
          <w:tcPr>
            <w:tcW w:w="2390" w:type="dxa"/>
            <w:noWrap w:val="0"/>
            <w:vAlign w:val="center"/>
          </w:tcPr>
          <w:p w14:paraId="43DEEB7D">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项目名称</w:t>
            </w:r>
          </w:p>
        </w:tc>
        <w:tc>
          <w:tcPr>
            <w:tcW w:w="2215" w:type="dxa"/>
            <w:noWrap w:val="0"/>
            <w:vAlign w:val="center"/>
          </w:tcPr>
          <w:p w14:paraId="6FE1A14C">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劳务用工结算费用含税控制单价</w:t>
            </w:r>
          </w:p>
          <w:p w14:paraId="7D5106CF">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（元/工日）</w:t>
            </w:r>
          </w:p>
        </w:tc>
        <w:tc>
          <w:tcPr>
            <w:tcW w:w="2250" w:type="dxa"/>
            <w:noWrap w:val="0"/>
            <w:vAlign w:val="center"/>
          </w:tcPr>
          <w:p w14:paraId="03E209F9">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年劳务用工费用估算含税总额</w:t>
            </w:r>
          </w:p>
          <w:p w14:paraId="780DD200">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（万元）</w:t>
            </w:r>
          </w:p>
        </w:tc>
        <w:tc>
          <w:tcPr>
            <w:tcW w:w="972" w:type="dxa"/>
            <w:noWrap w:val="0"/>
            <w:vAlign w:val="center"/>
          </w:tcPr>
          <w:p w14:paraId="7CCEB698">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备注</w:t>
            </w:r>
          </w:p>
        </w:tc>
      </w:tr>
      <w:tr w14:paraId="6C51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234" w:type="dxa"/>
            <w:noWrap w:val="0"/>
            <w:vAlign w:val="center"/>
          </w:tcPr>
          <w:p w14:paraId="02E590F7">
            <w:pPr>
              <w:pStyle w:val="46"/>
              <w:shd w:val="clear"/>
              <w:jc w:val="center"/>
              <w:rPr>
                <w:rFonts w:hint="default"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1</w:t>
            </w:r>
          </w:p>
        </w:tc>
        <w:tc>
          <w:tcPr>
            <w:tcW w:w="2390" w:type="dxa"/>
            <w:noWrap w:val="0"/>
            <w:vAlign w:val="center"/>
          </w:tcPr>
          <w:p w14:paraId="3A4ACE76">
            <w:pPr>
              <w:pStyle w:val="46"/>
              <w:shd w:val="clear"/>
              <w:jc w:val="center"/>
              <w:rPr>
                <w:rFonts w:hint="default"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污水厂设施设备维修及改造项目劳务服务</w:t>
            </w:r>
          </w:p>
        </w:tc>
        <w:tc>
          <w:tcPr>
            <w:tcW w:w="2215" w:type="dxa"/>
            <w:noWrap w:val="0"/>
            <w:vAlign w:val="center"/>
          </w:tcPr>
          <w:p w14:paraId="23622328">
            <w:pPr>
              <w:pStyle w:val="46"/>
              <w:shd w:val="clear"/>
              <w:jc w:val="center"/>
              <w:rPr>
                <w:rFonts w:hint="default"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350</w:t>
            </w:r>
          </w:p>
        </w:tc>
        <w:tc>
          <w:tcPr>
            <w:tcW w:w="2250" w:type="dxa"/>
            <w:noWrap w:val="0"/>
            <w:vAlign w:val="center"/>
          </w:tcPr>
          <w:p w14:paraId="2E79B8D5">
            <w:pPr>
              <w:pStyle w:val="46"/>
              <w:shd w:val="clear"/>
              <w:jc w:val="center"/>
              <w:rPr>
                <w:rFonts w:hint="default"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245</w:t>
            </w:r>
          </w:p>
        </w:tc>
        <w:tc>
          <w:tcPr>
            <w:tcW w:w="972" w:type="dxa"/>
            <w:noWrap w:val="0"/>
            <w:vAlign w:val="center"/>
          </w:tcPr>
          <w:p w14:paraId="09BFAA9C">
            <w:pPr>
              <w:pStyle w:val="46"/>
              <w:shd w:val="clear"/>
              <w:jc w:val="center"/>
              <w:rPr>
                <w:rFonts w:hint="default" w:ascii="仿宋_GB2312" w:hAnsi="仿宋_GB2312" w:eastAsia="仿宋_GB2312" w:cs="仿宋_GB2312"/>
                <w:color w:val="auto"/>
                <w:sz w:val="28"/>
                <w:szCs w:val="28"/>
                <w:highlight w:val="none"/>
                <w:vertAlign w:val="baseline"/>
                <w:lang w:val="en-US" w:eastAsia="zh-CN"/>
              </w:rPr>
            </w:pPr>
          </w:p>
        </w:tc>
      </w:tr>
    </w:tbl>
    <w:p w14:paraId="7ACD4B00">
      <w:pPr>
        <w:pStyle w:val="46"/>
        <w:keepNext w:val="0"/>
        <w:keepLines w:val="0"/>
        <w:pageBreakBefore w:val="0"/>
        <w:shd w:val="clear"/>
        <w:kinsoku/>
        <w:wordWrap/>
        <w:overflowPunct/>
        <w:topLinePunct w:val="0"/>
        <w:autoSpaceDE/>
        <w:autoSpaceDN/>
        <w:bidi w:val="0"/>
        <w:adjustRightInd/>
        <w:snapToGrid/>
        <w:spacing w:line="600" w:lineRule="exact"/>
        <w:ind w:firstLine="560" w:firstLineChars="200"/>
        <w:jc w:val="both"/>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注：（1）年劳务用工费用估算总额仅作为投标参考使用，实际用工量以实际需求为准，并据实结算，实际用工量多于或少于估算量均不视为违约。（2）劳务用工按照固定工日单价取费。包含作业环境较恶劣、作业难度较高，涉及有限空间、高处作业等危险作业工况，且包含电工、电焊工、机械维修工等技术工种用工情况。（3）本价格为中标单位向招标方提供约定服务所产生的全部含税费用</w:t>
      </w:r>
      <w:r>
        <w:rPr>
          <w:rFonts w:hint="eastAsia" w:ascii="仿宋_GB2312" w:hAnsi="仿宋_GB2312" w:eastAsia="仿宋_GB2312" w:cs="仿宋_GB2312"/>
          <w:color w:val="auto"/>
          <w:sz w:val="28"/>
          <w:szCs w:val="28"/>
          <w:highlight w:val="none"/>
          <w:vertAlign w:val="baseline"/>
          <w:lang w:val="en-US" w:eastAsia="zh-CN"/>
        </w:rPr>
        <w:t>（全费价）</w:t>
      </w:r>
      <w:r>
        <w:rPr>
          <w:rFonts w:hint="eastAsia" w:ascii="仿宋_GB2312" w:hAnsi="仿宋_GB2312" w:eastAsia="仿宋_GB2312" w:cs="仿宋_GB2312"/>
          <w:color w:val="auto"/>
          <w:sz w:val="28"/>
          <w:szCs w:val="28"/>
          <w:highlight w:val="none"/>
          <w:vertAlign w:val="baseline"/>
          <w:lang w:val="en-US" w:eastAsia="zh-CN"/>
        </w:rPr>
        <w:t>，涵盖服务实施过程中涉及的人工、管理、保险、税费、风险等一切相关支出，招标方不再另行支付其他任何费用。（4）中标单位须严格遵守劳动用工及安全生产相关法律法规，若服务期间发生劳资纠纷、人员伤亡、财产损失等任何安全及法律责任，均由中标单位自行承担并全权处理，与招标方无关。</w:t>
      </w:r>
    </w:p>
    <w:p w14:paraId="4E528D60">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劳务服务要求</w:t>
      </w:r>
      <w:r>
        <w:rPr>
          <w:rFonts w:hint="eastAsia" w:ascii="仿宋" w:hAnsi="仿宋" w:eastAsia="仿宋" w:cs="仿宋"/>
          <w:b/>
          <w:color w:val="auto"/>
          <w:sz w:val="28"/>
          <w:szCs w:val="28"/>
          <w:highlight w:val="none"/>
        </w:rPr>
        <w:t>：</w:t>
      </w:r>
    </w:p>
    <w:p w14:paraId="5596CD5A">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（一）基本要求</w:t>
      </w:r>
    </w:p>
    <w:p w14:paraId="5D518AA1">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1.中标单位应保证24小时保持手机通讯畅通，维修组织应急响应时间：市区范围45分钟内必须到达现场，确有特殊情况最晚不得超过1小时到达。</w:t>
      </w:r>
    </w:p>
    <w:p w14:paraId="60A00306">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中标单位对承揽范围内的维修质量负责，应组织具有相应资格证书的熟练工人投入工作（如：电工、电焊工等作业资质）。根据招标方的计划要求（包括调整后的计划），合理组织，科学安排作业计划，投入足够的人力保证工期。</w:t>
      </w:r>
    </w:p>
    <w:p w14:paraId="7926E874">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3.中标单位应严格执行维修作业承包范围，严禁回避地域分散、实施规模较小、施工脏、乱及交通、居民干扰大的维修项目。</w:t>
      </w:r>
    </w:p>
    <w:p w14:paraId="3974D95B">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4.每项维修项目中标单位均须指派作业负责人，负责作业现场的各项管理工作。</w:t>
      </w:r>
    </w:p>
    <w:p w14:paraId="37BEDD19">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5.中标单位开展维修作业前，应做好场地周围建筑物、构筑物和地下管线和己完作业部分的成品保护工作。若发生损坏，由中标单位承担一切经济损失并承担相关责任。</w:t>
      </w:r>
    </w:p>
    <w:p w14:paraId="091CABF7">
      <w:pPr>
        <w:pStyle w:val="51"/>
        <w:keepNext w:val="0"/>
        <w:keepLines w:val="0"/>
        <w:pageBreakBefore w:val="0"/>
        <w:widowControl w:val="0"/>
        <w:shd w:val="clear"/>
        <w:kinsoku/>
        <w:wordWrap/>
        <w:overflowPunct/>
        <w:topLinePunct w:val="0"/>
        <w:autoSpaceDE/>
        <w:autoSpaceDN/>
        <w:bidi w:val="0"/>
        <w:adjustRightInd/>
        <w:snapToGrid/>
        <w:spacing w:after="0" w:line="600" w:lineRule="exact"/>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（二）安全环保要求</w:t>
      </w:r>
    </w:p>
    <w:p w14:paraId="37CC35AB">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中标单位应遵守工程建设、危险作业等安全生产有关管理规定，严格按安全施工标准开展作业活动；中标单位应加强对作业人员的安全教育，认真落实各项安全措施，采取必要的安全防护措施和个人防护措施，消除事故隐患，确保安全生产；中标单位应随时接受招标方安全检查人员实施的监督检查，对中标单位检查发现的问题隐患，应第一时间整改消除。由于中标单位自身安全措施不力及违章指挥、违章作业、违反劳动纪律等造成事故的，应承担相应责任后果和经济损失。</w:t>
      </w:r>
    </w:p>
    <w:p w14:paraId="1C6A96BD">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中标单位在招标方现场开展作业活动时，应配齐施工围挡、警示标识及施工警用器材，为作业人员配备必要的劳动保护和安全防手用品（如安全帽、安全带、工作服、手套及相关的防护用品）。涉及危险作业时，应严格落实招标方安全管理相关规定，严格向招标方履行作业审批报备程序，并开展作业风险辨识分析，制定作业方案。对正在实施的维修项目，应安排专人负责疏导交通出行，夜间作业时，应负责施工范围内的警戒、警示工作，安全警示标志安放位置明显、可靠。</w:t>
      </w:r>
    </w:p>
    <w:p w14:paraId="71BE41F7">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发生安全事故时，中标单位应按有关规定立即上报招标方，同时按国家有关法律规定对事故进行处理，并按照保险条款相关规定进行理赔。若中标单位作业人员对保险理赔有异议，由中标单位负责与其协商解决，不得以任何借口、任何形式与招标方索赔。因中标单位原因所导致的任何事故（包括人身、财产、设备、设施等），一切后果均由中标单位自行承担，中标单位不得以任何借口追究招标方责任。如因此类事件干扰招标方正常工作秩序或给招标方造成负面影响的，招标方有权终止本合同。</w:t>
      </w:r>
    </w:p>
    <w:p w14:paraId="39AECABB">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4.中标单位应严格执行建设主管部门及环保、消防、环卫等到有关部门对施工现场的管理规定，限制由施工作业引起的噪音或其它污染，做到文明施工，并承担因违反有关规定造成的损失和罚款。</w:t>
      </w:r>
    </w:p>
    <w:p w14:paraId="2FE22945">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质量标准：</w:t>
      </w:r>
    </w:p>
    <w:p w14:paraId="0159CDD1">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质量标准及售后服务：合格。质保期内出现因维修、施工质量问题造成的设施设备损坏，中标单位应负责继续维修，直至招标方判定检维修效果符合要求为止。因质量问题造成设施设备损坏的，经过中标单位维修后，自维修合格招标方验收通过之日起，质保期重新开始计算。</w:t>
      </w:r>
    </w:p>
    <w:p w14:paraId="5DC55377">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eastAsia="zh-CN"/>
        </w:rPr>
        <w:t>质保期约定：</w:t>
      </w:r>
      <w:r>
        <w:rPr>
          <w:rFonts w:hint="eastAsia" w:ascii="仿宋_GB2312" w:hAnsi="仿宋_GB2312" w:eastAsia="仿宋_GB2312" w:cs="仿宋_GB2312"/>
          <w:color w:val="auto"/>
          <w:sz w:val="28"/>
          <w:szCs w:val="28"/>
          <w:highlight w:val="none"/>
          <w:lang w:val="en-US" w:eastAsia="zh-CN"/>
        </w:rPr>
        <w:t>设施设备维修类质保期不少于6个月，施工改造类质保期不少于24个月。因正常磨损或因环境恶劣、人为损坏等非质量原因出现问题，不在保证范围内。质保期自招标方验收合格之日起算。</w:t>
      </w:r>
    </w:p>
    <w:p w14:paraId="002DAABB">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（四）违约责任</w:t>
      </w:r>
    </w:p>
    <w:p w14:paraId="3D933B0B">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default"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应保障施工作业安全，施工现场应按要求配备安全防护用品，且</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作业人员应正确使用和佩戴个人劳动防护用品。涉及特种作业的，</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特种作业人员应持有效证件上岗。涉及危险作业的，应严格落实</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安全管理相关规定，向</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履行作业审批报备程序，并开展作业风险辨识分析，制定作业方案。</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有权定期或不定期对</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施工作业安全进行监督检查，发现不符合要求的，</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有权要求</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进行整改，并有权向</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收取200元/次的违约金。</w:t>
      </w:r>
    </w:p>
    <w:p w14:paraId="1554A0EE">
      <w:pPr>
        <w:keepNext w:val="0"/>
        <w:keepLines w:val="0"/>
        <w:pageBreakBefore w:val="0"/>
        <w:shd w:val="clear"/>
        <w:kinsoku/>
        <w:wordWrap/>
        <w:overflowPunct/>
        <w:topLinePunct w:val="0"/>
        <w:autoSpaceDE/>
        <w:autoSpaceDN/>
        <w:bidi w:val="0"/>
        <w:adjustRightInd/>
        <w:snapToGrid/>
        <w:spacing w:line="60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default"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承揽的作业项目应在双方约定期限内完工，如因</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原因导致延期竣工的，每延误一日，</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应向</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支付500元/日的违约金。延误超过7日，</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有权单方解除协议。如因</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违约给</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造成损失的，</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还应承担相应补偿或赔偿责任。</w:t>
      </w:r>
    </w:p>
    <w:p w14:paraId="4CEC61FA">
      <w:pPr>
        <w:shd w:val="clear"/>
        <w:ind w:firstLine="560" w:firstLineChars="200"/>
        <w:rPr>
          <w:color w:val="auto"/>
          <w:sz w:val="28"/>
          <w:szCs w:val="28"/>
          <w:highlight w:val="none"/>
        </w:rPr>
      </w:pPr>
      <w:r>
        <w:rPr>
          <w:rFonts w:hint="default"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承揽的作业项目在保修期内发生质量问题，应在双方约定期限内予以整改，如在约定期限内未整改完毕，每延误一日，</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应向</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支付500元/日的违约金。经三次整改后仍不符合</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要求，该项目产生的相关费用</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不予结算。如因</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违约给</w:t>
      </w:r>
      <w:r>
        <w:rPr>
          <w:rFonts w:hint="eastAsia" w:ascii="仿宋_GB2312" w:hAnsi="仿宋_GB2312" w:eastAsia="仿宋_GB2312" w:cs="仿宋_GB2312"/>
          <w:color w:val="auto"/>
          <w:sz w:val="28"/>
          <w:szCs w:val="28"/>
          <w:highlight w:val="none"/>
          <w:lang w:val="en-US" w:eastAsia="zh-CN"/>
        </w:rPr>
        <w:t>招标方</w:t>
      </w:r>
      <w:r>
        <w:rPr>
          <w:rFonts w:hint="default" w:ascii="仿宋_GB2312" w:hAnsi="仿宋_GB2312" w:eastAsia="仿宋_GB2312" w:cs="仿宋_GB2312"/>
          <w:color w:val="auto"/>
          <w:sz w:val="28"/>
          <w:szCs w:val="28"/>
          <w:highlight w:val="none"/>
          <w:lang w:val="en-US" w:eastAsia="zh-CN"/>
        </w:rPr>
        <w:t>造成损失的，</w:t>
      </w:r>
      <w:r>
        <w:rPr>
          <w:rFonts w:hint="eastAsia" w:ascii="仿宋_GB2312" w:hAnsi="仿宋_GB2312" w:eastAsia="仿宋_GB2312" w:cs="仿宋_GB2312"/>
          <w:color w:val="auto"/>
          <w:sz w:val="28"/>
          <w:szCs w:val="28"/>
          <w:highlight w:val="none"/>
          <w:lang w:val="en-US" w:eastAsia="zh-CN"/>
        </w:rPr>
        <w:t>中标单位</w:t>
      </w:r>
      <w:r>
        <w:rPr>
          <w:rFonts w:hint="default" w:ascii="仿宋_GB2312" w:hAnsi="仿宋_GB2312" w:eastAsia="仿宋_GB2312" w:cs="仿宋_GB2312"/>
          <w:color w:val="auto"/>
          <w:sz w:val="28"/>
          <w:szCs w:val="28"/>
          <w:highlight w:val="none"/>
          <w:lang w:val="en-US" w:eastAsia="zh-CN"/>
        </w:rPr>
        <w:t>还应承担相应补偿或赔偿责任。</w:t>
      </w:r>
    </w:p>
    <w:p w14:paraId="4C9B4341">
      <w:pPr>
        <w:shd w:val="clear"/>
        <w:ind w:firstLine="560" w:firstLineChars="200"/>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4.中标单位为作业人员缴纳城镇职工社会保险的，投标时需提供近三个月（投标截止前三个月，不含开标当月）缴纳社保</w:t>
      </w:r>
      <w:r>
        <w:rPr>
          <w:rFonts w:hint="eastAsia" w:ascii="仿宋" w:hAnsi="仿宋" w:eastAsia="仿宋" w:cs="仿宋"/>
          <w:color w:val="auto"/>
          <w:spacing w:val="8"/>
          <w:kern w:val="0"/>
          <w:sz w:val="28"/>
          <w:szCs w:val="28"/>
          <w:highlight w:val="none"/>
          <w:lang w:val="en-US" w:eastAsia="zh-CN"/>
        </w:rPr>
        <w:t>（养老、医疗、失业、工伤、生育）</w:t>
      </w:r>
      <w:r>
        <w:rPr>
          <w:rFonts w:hint="eastAsia" w:ascii="仿宋_GB2312" w:hAnsi="仿宋_GB2312" w:eastAsia="仿宋_GB2312" w:cs="仿宋_GB2312"/>
          <w:color w:val="auto"/>
          <w:sz w:val="28"/>
          <w:szCs w:val="28"/>
          <w:highlight w:val="none"/>
          <w:lang w:val="en-US" w:eastAsia="zh-CN"/>
        </w:rPr>
        <w:t>资金凭证。中标单位未缴纳城镇职工社会保险的，应为作业人员购买整年度身故不低于一百八十万商业保险。商业保险需在中标后、合同签订前为作业人员购买，并向招标方出具购买凭证。未在合同签订前出具商业保险购买凭证的，视同虚假投标，否决其中标资格。</w:t>
      </w:r>
    </w:p>
    <w:p w14:paraId="2D74DE7A">
      <w:pPr>
        <w:shd w:val="clear"/>
        <w:rPr>
          <w:color w:val="auto"/>
          <w:highlight w:val="none"/>
        </w:rPr>
      </w:pPr>
    </w:p>
    <w:p w14:paraId="485960A5">
      <w:pPr>
        <w:shd w:val="clear"/>
        <w:rPr>
          <w:color w:val="auto"/>
          <w:highlight w:val="none"/>
        </w:rPr>
      </w:pPr>
    </w:p>
    <w:p w14:paraId="35254AB7">
      <w:pPr>
        <w:shd w:val="clear"/>
        <w:rPr>
          <w:color w:val="auto"/>
          <w:highlight w:val="none"/>
        </w:rPr>
      </w:pPr>
    </w:p>
    <w:p w14:paraId="37630ABA">
      <w:pPr>
        <w:shd w:val="clear"/>
        <w:rPr>
          <w:color w:val="auto"/>
          <w:highlight w:val="none"/>
        </w:rPr>
      </w:pPr>
    </w:p>
    <w:p w14:paraId="004D986E">
      <w:pPr>
        <w:shd w:val="clear"/>
        <w:rPr>
          <w:color w:val="auto"/>
          <w:highlight w:val="none"/>
        </w:rPr>
      </w:pPr>
      <w:r>
        <w:rPr>
          <w:color w:val="auto"/>
          <w:highlight w:val="none"/>
        </w:rPr>
        <w:br w:type="page"/>
      </w:r>
    </w:p>
    <w:bookmarkEnd w:id="85"/>
    <w:bookmarkEnd w:id="86"/>
    <w:p w14:paraId="25306652">
      <w:pPr>
        <w:pStyle w:val="2"/>
        <w:shd w:val="clear"/>
        <w:jc w:val="center"/>
        <w:rPr>
          <w:rFonts w:ascii="仿宋" w:hAnsi="仿宋" w:eastAsia="仿宋" w:cs="仿宋"/>
          <w:color w:val="auto"/>
          <w:highlight w:val="none"/>
        </w:rPr>
      </w:pPr>
      <w:bookmarkStart w:id="87" w:name="_Hlk525721599"/>
      <w:r>
        <w:rPr>
          <w:rFonts w:hint="eastAsia" w:ascii="仿宋" w:hAnsi="仿宋" w:eastAsia="仿宋" w:cs="仿宋"/>
          <w:color w:val="auto"/>
          <w:highlight w:val="none"/>
        </w:rPr>
        <w:t>第五章  投标文件格式</w:t>
      </w:r>
    </w:p>
    <w:p w14:paraId="00CDB517">
      <w:pPr>
        <w:shd w:val="clear"/>
        <w:jc w:val="center"/>
        <w:rPr>
          <w:rFonts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49EEBA8B">
      <w:pPr>
        <w:shd w:val="clear"/>
        <w:jc w:val="center"/>
        <w:rPr>
          <w:rFonts w:ascii="仿宋" w:hAnsi="仿宋" w:eastAsia="仿宋" w:cs="仿宋"/>
          <w:color w:val="auto"/>
          <w:sz w:val="72"/>
          <w:highlight w:val="none"/>
        </w:rPr>
      </w:pPr>
    </w:p>
    <w:p w14:paraId="09B03154">
      <w:pPr>
        <w:shd w:val="clear"/>
        <w:jc w:val="center"/>
        <w:rPr>
          <w:rFonts w:ascii="仿宋" w:hAnsi="仿宋" w:eastAsia="仿宋" w:cs="仿宋"/>
          <w:color w:val="auto"/>
          <w:sz w:val="72"/>
          <w:highlight w:val="none"/>
        </w:rPr>
      </w:pPr>
      <w:r>
        <w:rPr>
          <w:rFonts w:hint="eastAsia" w:ascii="仿宋" w:hAnsi="仿宋" w:eastAsia="仿宋" w:cs="仿宋"/>
          <w:color w:val="auto"/>
          <w:sz w:val="72"/>
          <w:highlight w:val="none"/>
        </w:rPr>
        <w:t>（第一册）</w:t>
      </w:r>
    </w:p>
    <w:p w14:paraId="6021C8F3">
      <w:pPr>
        <w:shd w:val="clear"/>
        <w:jc w:val="center"/>
        <w:rPr>
          <w:rFonts w:ascii="仿宋" w:hAnsi="仿宋" w:eastAsia="仿宋" w:cs="仿宋"/>
          <w:color w:val="auto"/>
          <w:sz w:val="72"/>
          <w:highlight w:val="none"/>
        </w:rPr>
      </w:pPr>
    </w:p>
    <w:p w14:paraId="5F35FC63">
      <w:pPr>
        <w:shd w:val="clear"/>
        <w:jc w:val="center"/>
        <w:rPr>
          <w:rFonts w:ascii="仿宋" w:hAnsi="仿宋" w:eastAsia="仿宋" w:cs="仿宋"/>
          <w:color w:val="auto"/>
          <w:sz w:val="72"/>
          <w:highlight w:val="none"/>
        </w:rPr>
      </w:pPr>
    </w:p>
    <w:p w14:paraId="506B857D">
      <w:pPr>
        <w:shd w:val="clear"/>
        <w:ind w:firstLine="1080" w:firstLineChars="300"/>
        <w:jc w:val="left"/>
        <w:rPr>
          <w:rFonts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1AB8C4CD">
      <w:pPr>
        <w:shd w:val="clear"/>
        <w:ind w:firstLine="1080" w:firstLineChars="300"/>
        <w:jc w:val="left"/>
        <w:rPr>
          <w:rFonts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71980B7A">
      <w:pPr>
        <w:shd w:val="clear"/>
        <w:jc w:val="left"/>
        <w:rPr>
          <w:rFonts w:ascii="仿宋" w:hAnsi="仿宋" w:eastAsia="仿宋" w:cs="仿宋"/>
          <w:color w:val="auto"/>
          <w:sz w:val="44"/>
          <w:highlight w:val="none"/>
        </w:rPr>
      </w:pPr>
    </w:p>
    <w:p w14:paraId="0FEA2AB9">
      <w:pPr>
        <w:shd w:val="clear"/>
        <w:jc w:val="left"/>
        <w:rPr>
          <w:rFonts w:ascii="仿宋" w:hAnsi="仿宋" w:eastAsia="仿宋" w:cs="仿宋"/>
          <w:color w:val="auto"/>
          <w:sz w:val="36"/>
          <w:highlight w:val="none"/>
        </w:rPr>
      </w:pPr>
    </w:p>
    <w:p w14:paraId="3E02E76E">
      <w:pPr>
        <w:shd w:val="clear"/>
        <w:tabs>
          <w:tab w:val="left" w:pos="580"/>
        </w:tabs>
        <w:ind w:left="185" w:leftChars="88" w:firstLine="1800" w:firstLineChars="500"/>
        <w:rPr>
          <w:rFonts w:ascii="仿宋" w:hAnsi="仿宋" w:eastAsia="仿宋" w:cs="仿宋"/>
          <w:color w:val="auto"/>
          <w:kern w:val="0"/>
          <w:sz w:val="36"/>
          <w:szCs w:val="21"/>
          <w:highlight w:val="none"/>
        </w:rPr>
      </w:pPr>
    </w:p>
    <w:p w14:paraId="2D9394FC">
      <w:pPr>
        <w:shd w:val="clear"/>
        <w:tabs>
          <w:tab w:val="left" w:pos="580"/>
        </w:tabs>
        <w:ind w:left="185" w:leftChars="88" w:firstLine="1800" w:firstLineChars="500"/>
        <w:rPr>
          <w:rFonts w:ascii="仿宋" w:hAnsi="仿宋" w:eastAsia="仿宋" w:cs="仿宋"/>
          <w:color w:val="auto"/>
          <w:kern w:val="0"/>
          <w:sz w:val="36"/>
          <w:szCs w:val="36"/>
          <w:highlight w:val="none"/>
        </w:rPr>
      </w:pPr>
    </w:p>
    <w:p w14:paraId="2339F8C7">
      <w:pPr>
        <w:shd w:val="clea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41379C3C">
      <w:pPr>
        <w:shd w:val="clea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日期：   年  月  日</w:t>
      </w:r>
    </w:p>
    <w:p w14:paraId="0C42B42E">
      <w:pPr>
        <w:shd w:val="clear"/>
        <w:tabs>
          <w:tab w:val="left" w:pos="580"/>
        </w:tabs>
        <w:ind w:firstLine="1800" w:firstLineChars="500"/>
        <w:rPr>
          <w:rFonts w:ascii="仿宋" w:hAnsi="仿宋" w:eastAsia="仿宋" w:cs="仿宋"/>
          <w:color w:val="auto"/>
          <w:kern w:val="0"/>
          <w:sz w:val="36"/>
          <w:szCs w:val="36"/>
          <w:highlight w:val="none"/>
        </w:rPr>
      </w:pPr>
    </w:p>
    <w:p w14:paraId="67CC4B4A">
      <w:pPr>
        <w:shd w:val="clear"/>
        <w:rPr>
          <w:color w:val="auto"/>
          <w:highlight w:val="none"/>
        </w:rPr>
      </w:pPr>
    </w:p>
    <w:p w14:paraId="0E2AA32B">
      <w:pPr>
        <w:pStyle w:val="18"/>
        <w:shd w:val="clear"/>
        <w:rPr>
          <w:color w:val="auto"/>
          <w:highlight w:val="none"/>
        </w:rPr>
      </w:pPr>
    </w:p>
    <w:p w14:paraId="1B655ECA">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p w14:paraId="4E538282">
      <w:pPr>
        <w:shd w:val="clear"/>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04C8FED5">
      <w:pPr>
        <w:shd w:val="clear"/>
        <w:jc w:val="center"/>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（由投标人自行编制）</w:t>
      </w:r>
    </w:p>
    <w:p w14:paraId="1664FFCE">
      <w:pPr>
        <w:pStyle w:val="18"/>
        <w:shd w:val="clear"/>
        <w:rPr>
          <w:rFonts w:ascii="仿宋" w:hAnsi="仿宋" w:eastAsia="仿宋"/>
          <w:color w:val="auto"/>
          <w:highlight w:val="none"/>
        </w:rPr>
      </w:pPr>
    </w:p>
    <w:p w14:paraId="0EC5D6C1">
      <w:pPr>
        <w:pStyle w:val="27"/>
        <w:shd w:val="clear"/>
        <w:ind w:left="5250"/>
        <w:rPr>
          <w:rFonts w:ascii="仿宋" w:hAnsi="仿宋" w:eastAsia="仿宋"/>
          <w:color w:val="auto"/>
          <w:highlight w:val="none"/>
        </w:rPr>
      </w:pPr>
    </w:p>
    <w:p w14:paraId="7FA6BB4C">
      <w:pPr>
        <w:shd w:val="clear"/>
        <w:rPr>
          <w:rFonts w:ascii="仿宋" w:hAnsi="仿宋" w:eastAsia="仿宋"/>
          <w:color w:val="auto"/>
          <w:highlight w:val="none"/>
        </w:rPr>
      </w:pPr>
    </w:p>
    <w:p w14:paraId="346FCE07">
      <w:pPr>
        <w:pStyle w:val="46"/>
        <w:shd w:val="clear"/>
        <w:rPr>
          <w:color w:val="auto"/>
          <w:highlight w:val="none"/>
          <w:lang w:eastAsia="zh-CN"/>
        </w:rPr>
      </w:pPr>
    </w:p>
    <w:p w14:paraId="29EFDF93">
      <w:pPr>
        <w:pStyle w:val="46"/>
        <w:shd w:val="clear"/>
        <w:rPr>
          <w:color w:val="auto"/>
          <w:highlight w:val="none"/>
          <w:lang w:eastAsia="zh-CN"/>
        </w:rPr>
      </w:pPr>
    </w:p>
    <w:p w14:paraId="5062884A">
      <w:pPr>
        <w:pStyle w:val="46"/>
        <w:shd w:val="clear"/>
        <w:rPr>
          <w:color w:val="auto"/>
          <w:highlight w:val="none"/>
          <w:lang w:eastAsia="zh-CN"/>
        </w:rPr>
      </w:pPr>
    </w:p>
    <w:p w14:paraId="6C46F89B">
      <w:pPr>
        <w:pStyle w:val="46"/>
        <w:shd w:val="clear"/>
        <w:rPr>
          <w:color w:val="auto"/>
          <w:highlight w:val="none"/>
          <w:lang w:eastAsia="zh-CN"/>
        </w:rPr>
      </w:pPr>
    </w:p>
    <w:p w14:paraId="64DAF5F4">
      <w:pPr>
        <w:pStyle w:val="46"/>
        <w:shd w:val="clear"/>
        <w:rPr>
          <w:color w:val="auto"/>
          <w:highlight w:val="none"/>
          <w:lang w:eastAsia="zh-CN"/>
        </w:rPr>
      </w:pPr>
    </w:p>
    <w:p w14:paraId="57FDE109">
      <w:pPr>
        <w:pStyle w:val="46"/>
        <w:shd w:val="clear"/>
        <w:rPr>
          <w:color w:val="auto"/>
          <w:highlight w:val="none"/>
          <w:lang w:eastAsia="zh-CN"/>
        </w:rPr>
      </w:pPr>
    </w:p>
    <w:p w14:paraId="23931EC7">
      <w:pPr>
        <w:pStyle w:val="46"/>
        <w:shd w:val="clear"/>
        <w:rPr>
          <w:color w:val="auto"/>
          <w:highlight w:val="none"/>
          <w:lang w:eastAsia="zh-CN"/>
        </w:rPr>
      </w:pPr>
    </w:p>
    <w:p w14:paraId="3F02FDD3">
      <w:pPr>
        <w:pStyle w:val="46"/>
        <w:shd w:val="clear"/>
        <w:rPr>
          <w:color w:val="auto"/>
          <w:highlight w:val="none"/>
          <w:lang w:eastAsia="zh-CN"/>
        </w:rPr>
      </w:pPr>
    </w:p>
    <w:p w14:paraId="5DDFE17F">
      <w:pPr>
        <w:pStyle w:val="46"/>
        <w:shd w:val="clear"/>
        <w:rPr>
          <w:color w:val="auto"/>
          <w:highlight w:val="none"/>
          <w:lang w:eastAsia="zh-CN"/>
        </w:rPr>
      </w:pPr>
    </w:p>
    <w:p w14:paraId="75BD7083">
      <w:pPr>
        <w:pStyle w:val="46"/>
        <w:shd w:val="clear"/>
        <w:rPr>
          <w:color w:val="auto"/>
          <w:highlight w:val="none"/>
          <w:lang w:eastAsia="zh-CN"/>
        </w:rPr>
      </w:pPr>
    </w:p>
    <w:p w14:paraId="192FCCCF">
      <w:pPr>
        <w:pStyle w:val="46"/>
        <w:shd w:val="clear"/>
        <w:rPr>
          <w:color w:val="auto"/>
          <w:highlight w:val="none"/>
          <w:lang w:eastAsia="zh-CN"/>
        </w:rPr>
      </w:pPr>
    </w:p>
    <w:p w14:paraId="44DDC446">
      <w:pPr>
        <w:pStyle w:val="46"/>
        <w:shd w:val="clear"/>
        <w:rPr>
          <w:color w:val="auto"/>
          <w:highlight w:val="none"/>
          <w:lang w:eastAsia="zh-CN"/>
        </w:rPr>
      </w:pPr>
    </w:p>
    <w:p w14:paraId="285775C8">
      <w:pPr>
        <w:pStyle w:val="46"/>
        <w:shd w:val="clear"/>
        <w:rPr>
          <w:color w:val="auto"/>
          <w:highlight w:val="none"/>
          <w:lang w:eastAsia="zh-CN"/>
        </w:rPr>
      </w:pPr>
    </w:p>
    <w:p w14:paraId="2CB8C245">
      <w:pPr>
        <w:pStyle w:val="46"/>
        <w:shd w:val="clear"/>
        <w:rPr>
          <w:color w:val="auto"/>
          <w:highlight w:val="none"/>
          <w:lang w:eastAsia="zh-CN"/>
        </w:rPr>
      </w:pPr>
    </w:p>
    <w:p w14:paraId="310F89B0">
      <w:pPr>
        <w:pStyle w:val="46"/>
        <w:shd w:val="clear"/>
        <w:rPr>
          <w:color w:val="auto"/>
          <w:highlight w:val="none"/>
          <w:lang w:eastAsia="zh-CN"/>
        </w:rPr>
      </w:pPr>
    </w:p>
    <w:p w14:paraId="322D921C">
      <w:pPr>
        <w:pStyle w:val="46"/>
        <w:shd w:val="clear"/>
        <w:rPr>
          <w:color w:val="auto"/>
          <w:highlight w:val="none"/>
          <w:lang w:eastAsia="zh-CN"/>
        </w:rPr>
      </w:pPr>
    </w:p>
    <w:p w14:paraId="32D72AA7">
      <w:pPr>
        <w:pStyle w:val="46"/>
        <w:shd w:val="clear"/>
        <w:rPr>
          <w:color w:val="auto"/>
          <w:highlight w:val="none"/>
          <w:lang w:eastAsia="zh-CN"/>
        </w:rPr>
      </w:pPr>
    </w:p>
    <w:p w14:paraId="0B4B98F4">
      <w:pPr>
        <w:pStyle w:val="46"/>
        <w:shd w:val="clear"/>
        <w:rPr>
          <w:color w:val="auto"/>
          <w:highlight w:val="none"/>
          <w:lang w:eastAsia="zh-CN"/>
        </w:rPr>
      </w:pPr>
    </w:p>
    <w:p w14:paraId="4BDC6643">
      <w:pPr>
        <w:pStyle w:val="46"/>
        <w:shd w:val="clear"/>
        <w:rPr>
          <w:color w:val="auto"/>
          <w:highlight w:val="none"/>
          <w:lang w:eastAsia="zh-CN"/>
        </w:rPr>
      </w:pPr>
    </w:p>
    <w:p w14:paraId="2377FAFF">
      <w:pPr>
        <w:pStyle w:val="46"/>
        <w:shd w:val="clear"/>
        <w:rPr>
          <w:color w:val="auto"/>
          <w:highlight w:val="none"/>
          <w:lang w:eastAsia="zh-CN"/>
        </w:rPr>
      </w:pPr>
    </w:p>
    <w:p w14:paraId="23B55219">
      <w:pPr>
        <w:pStyle w:val="46"/>
        <w:shd w:val="clear"/>
        <w:rPr>
          <w:color w:val="auto"/>
          <w:highlight w:val="none"/>
          <w:lang w:eastAsia="zh-CN"/>
        </w:rPr>
      </w:pPr>
    </w:p>
    <w:p w14:paraId="3E57F8BC">
      <w:pPr>
        <w:pStyle w:val="46"/>
        <w:shd w:val="clear"/>
        <w:rPr>
          <w:color w:val="auto"/>
          <w:highlight w:val="none"/>
          <w:lang w:eastAsia="zh-CN"/>
        </w:rPr>
      </w:pPr>
    </w:p>
    <w:p w14:paraId="5490AD4D">
      <w:pPr>
        <w:pStyle w:val="46"/>
        <w:shd w:val="clear"/>
        <w:rPr>
          <w:color w:val="auto"/>
          <w:highlight w:val="none"/>
          <w:lang w:eastAsia="zh-CN"/>
        </w:rPr>
      </w:pPr>
    </w:p>
    <w:p w14:paraId="77B96D91">
      <w:pPr>
        <w:pStyle w:val="46"/>
        <w:shd w:val="clear"/>
        <w:rPr>
          <w:color w:val="auto"/>
          <w:highlight w:val="none"/>
          <w:lang w:eastAsia="zh-CN"/>
        </w:rPr>
      </w:pPr>
    </w:p>
    <w:p w14:paraId="72EEA123">
      <w:pPr>
        <w:pStyle w:val="46"/>
        <w:shd w:val="clear"/>
        <w:rPr>
          <w:color w:val="auto"/>
          <w:highlight w:val="none"/>
          <w:lang w:eastAsia="zh-CN"/>
        </w:rPr>
      </w:pPr>
    </w:p>
    <w:p w14:paraId="1F6A1BE2">
      <w:pPr>
        <w:pStyle w:val="46"/>
        <w:shd w:val="clear"/>
        <w:rPr>
          <w:color w:val="auto"/>
          <w:highlight w:val="none"/>
          <w:lang w:eastAsia="zh-CN"/>
        </w:rPr>
      </w:pPr>
    </w:p>
    <w:p w14:paraId="63E2F23F">
      <w:pPr>
        <w:pStyle w:val="46"/>
        <w:shd w:val="clear"/>
        <w:rPr>
          <w:color w:val="auto"/>
          <w:highlight w:val="none"/>
          <w:lang w:eastAsia="zh-CN"/>
        </w:rPr>
      </w:pPr>
    </w:p>
    <w:p w14:paraId="3D6AA3E9">
      <w:pPr>
        <w:pStyle w:val="46"/>
        <w:shd w:val="clear"/>
        <w:rPr>
          <w:color w:val="auto"/>
          <w:highlight w:val="none"/>
          <w:lang w:eastAsia="zh-CN"/>
        </w:rPr>
      </w:pPr>
    </w:p>
    <w:p w14:paraId="7EB0EC05">
      <w:pPr>
        <w:pStyle w:val="46"/>
        <w:shd w:val="clear"/>
        <w:rPr>
          <w:color w:val="auto"/>
          <w:highlight w:val="none"/>
          <w:lang w:eastAsia="zh-CN"/>
        </w:rPr>
      </w:pPr>
    </w:p>
    <w:p w14:paraId="03511E20">
      <w:pPr>
        <w:pStyle w:val="46"/>
        <w:shd w:val="clear"/>
        <w:rPr>
          <w:color w:val="auto"/>
          <w:highlight w:val="none"/>
          <w:lang w:eastAsia="zh-CN"/>
        </w:rPr>
      </w:pPr>
    </w:p>
    <w:p w14:paraId="6BA382B3">
      <w:pPr>
        <w:shd w:val="clear"/>
        <w:rPr>
          <w:rFonts w:hint="eastAsia" w:ascii="仿宋" w:hAnsi="仿宋" w:eastAsia="仿宋" w:cs="仿宋"/>
          <w:bCs/>
          <w:color w:val="auto"/>
          <w:sz w:val="44"/>
          <w:szCs w:val="32"/>
          <w:highlight w:val="none"/>
        </w:rPr>
      </w:pPr>
      <w:bookmarkStart w:id="88" w:name="_Toc524682807"/>
      <w:r>
        <w:rPr>
          <w:rFonts w:hint="eastAsia" w:ascii="仿宋" w:hAnsi="仿宋" w:eastAsia="仿宋" w:cs="仿宋"/>
          <w:bCs/>
          <w:color w:val="auto"/>
          <w:sz w:val="44"/>
          <w:szCs w:val="32"/>
          <w:highlight w:val="none"/>
        </w:rPr>
        <w:br w:type="page"/>
      </w:r>
    </w:p>
    <w:p w14:paraId="63E53837">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投标承诺函</w:t>
      </w:r>
      <w:bookmarkEnd w:id="88"/>
    </w:p>
    <w:p w14:paraId="1859CD29">
      <w:pPr>
        <w:shd w:val="clear"/>
        <w:spacing w:line="360" w:lineRule="auto"/>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山东同力建设项目管理有限公司</w:t>
      </w:r>
      <w:r>
        <w:rPr>
          <w:rFonts w:hint="eastAsia" w:ascii="仿宋" w:hAnsi="仿宋" w:eastAsia="仿宋" w:cs="仿宋"/>
          <w:color w:val="auto"/>
          <w:kern w:val="0"/>
          <w:sz w:val="28"/>
          <w:szCs w:val="28"/>
          <w:highlight w:val="none"/>
        </w:rPr>
        <w:t>：</w:t>
      </w:r>
    </w:p>
    <w:p w14:paraId="7FA2EDD2">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WHSW-SWT2026-003</w:t>
      </w:r>
      <w:r>
        <w:rPr>
          <w:rFonts w:hint="eastAsia" w:ascii="仿宋" w:hAnsi="仿宋" w:eastAsia="仿宋" w:cs="仿宋"/>
          <w:color w:val="auto"/>
          <w:kern w:val="0"/>
          <w:sz w:val="28"/>
          <w:szCs w:val="28"/>
          <w:highlight w:val="none"/>
        </w:rPr>
        <w:t>的招标文件的要求，经详细研究决定参加投标。</w:t>
      </w:r>
    </w:p>
    <w:p w14:paraId="24AA6D1A">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2BAD8AD0">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27FB9ADB">
      <w:pPr>
        <w:shd w:val="clear"/>
        <w:spacing w:line="360" w:lineRule="auto"/>
        <w:ind w:firstLine="560" w:firstLineChars="200"/>
        <w:rPr>
          <w:rFonts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11301CBC">
      <w:pPr>
        <w:shd w:val="clear"/>
        <w:spacing w:line="360" w:lineRule="auto"/>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4</w:t>
      </w:r>
      <w:r>
        <w:rPr>
          <w:rFonts w:hint="eastAsia" w:ascii="仿宋" w:hAnsi="仿宋" w:eastAsia="仿宋" w:cs="仿宋"/>
          <w:color w:val="auto"/>
          <w:kern w:val="0"/>
          <w:sz w:val="28"/>
          <w:szCs w:val="28"/>
          <w:highlight w:val="none"/>
        </w:rPr>
        <w:t>.如果我方中标：</w:t>
      </w:r>
    </w:p>
    <w:p w14:paraId="625C9093">
      <w:pPr>
        <w:shd w:val="clear"/>
        <w:spacing w:line="360" w:lineRule="auto"/>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5AF431BF">
      <w:pPr>
        <w:shd w:val="clear"/>
        <w:spacing w:line="360" w:lineRule="auto"/>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7D071705">
      <w:pPr>
        <w:shd w:val="clear"/>
        <w:spacing w:line="360" w:lineRule="auto"/>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26DE99BF">
      <w:pPr>
        <w:shd w:val="clear"/>
        <w:spacing w:line="360" w:lineRule="auto"/>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5.</w:t>
      </w:r>
      <w:r>
        <w:rPr>
          <w:rFonts w:hint="eastAsia" w:ascii="仿宋" w:hAnsi="仿宋" w:eastAsia="仿宋" w:cs="仿宋"/>
          <w:color w:val="auto"/>
          <w:kern w:val="0"/>
          <w:sz w:val="28"/>
          <w:szCs w:val="28"/>
          <w:highlight w:val="none"/>
        </w:rPr>
        <w:t>我方在此声明，所提交的投标文件及有关资料内容完整、真实和准确，如有弄虚作假，一旦中标将取消中标资格。</w:t>
      </w:r>
    </w:p>
    <w:p w14:paraId="75B08B11">
      <w:pPr>
        <w:shd w:val="clear"/>
        <w:spacing w:line="360" w:lineRule="auto"/>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6</w:t>
      </w:r>
      <w:r>
        <w:rPr>
          <w:rFonts w:hint="eastAsia" w:ascii="仿宋" w:hAnsi="仿宋" w:eastAsia="仿宋" w:cs="仿宋"/>
          <w:color w:val="auto"/>
          <w:kern w:val="0"/>
          <w:sz w:val="28"/>
          <w:szCs w:val="28"/>
          <w:highlight w:val="none"/>
        </w:rPr>
        <w:t>.所有有关本投标的函电，请按下列地址联系：</w:t>
      </w:r>
    </w:p>
    <w:p w14:paraId="0A2BBB94">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6C175EDF">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169C690F">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6B75E9C2">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17E1F0FE">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6D457024">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04D4E9B4">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1F38214B">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736706BC">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3B0DC9AD">
      <w:pPr>
        <w:shd w:val="clear"/>
        <w:spacing w:line="360" w:lineRule="auto"/>
        <w:ind w:firstLine="640"/>
        <w:rPr>
          <w:rFonts w:ascii="仿宋" w:hAnsi="仿宋" w:eastAsia="仿宋" w:cs="仿宋"/>
          <w:color w:val="auto"/>
          <w:kern w:val="0"/>
          <w:sz w:val="28"/>
          <w:szCs w:val="28"/>
          <w:highlight w:val="none"/>
        </w:rPr>
      </w:pPr>
    </w:p>
    <w:p w14:paraId="74B215A4">
      <w:pPr>
        <w:shd w:val="clear"/>
        <w:spacing w:line="480" w:lineRule="exact"/>
        <w:ind w:firstLine="600" w:firstLineChars="200"/>
        <w:jc w:val="center"/>
        <w:rPr>
          <w:rFonts w:ascii="仿宋" w:hAnsi="仿宋" w:eastAsia="仿宋" w:cs="仿宋"/>
          <w:bCs/>
          <w:color w:val="auto"/>
          <w:sz w:val="30"/>
          <w:szCs w:val="30"/>
          <w:highlight w:val="none"/>
        </w:rPr>
      </w:pPr>
      <w:r>
        <w:rPr>
          <w:rFonts w:ascii="仿宋" w:hAnsi="仿宋" w:eastAsia="仿宋" w:cs="仿宋"/>
          <w:bCs/>
          <w:color w:val="auto"/>
          <w:sz w:val="30"/>
          <w:szCs w:val="30"/>
          <w:highlight w:val="none"/>
        </w:rPr>
        <w:br w:type="page"/>
      </w:r>
      <w:bookmarkEnd w:id="87"/>
      <w:bookmarkStart w:id="89" w:name="_Toc523388132"/>
    </w:p>
    <w:p w14:paraId="0708B017">
      <w:pPr>
        <w:pStyle w:val="25"/>
        <w:shd w:val="clear"/>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投标（报价）一览表</w:t>
      </w:r>
    </w:p>
    <w:p w14:paraId="42A7FC98">
      <w:pPr>
        <w:pStyle w:val="25"/>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WHSW-SWT2026-003</w:t>
      </w:r>
    </w:p>
    <w:p w14:paraId="376ED386">
      <w:pPr>
        <w:pStyle w:val="25"/>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威海水务投资有限责任公司选定污水厂设施设备外委维修及改造等项目劳务服务单位</w:t>
      </w:r>
    </w:p>
    <w:tbl>
      <w:tblPr>
        <w:tblStyle w:val="52"/>
        <w:tblW w:w="9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2099"/>
        <w:gridCol w:w="1633"/>
        <w:gridCol w:w="1633"/>
        <w:gridCol w:w="1633"/>
        <w:gridCol w:w="1490"/>
      </w:tblGrid>
      <w:tr w14:paraId="1E04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466" w:type="dxa"/>
            <w:noWrap w:val="0"/>
            <w:vAlign w:val="center"/>
          </w:tcPr>
          <w:p w14:paraId="2A704B46">
            <w:pPr>
              <w:pStyle w:val="25"/>
              <w:shd w:val="clear" w:color="auto"/>
              <w:spacing w:line="52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项目名称</w:t>
            </w:r>
          </w:p>
        </w:tc>
        <w:tc>
          <w:tcPr>
            <w:tcW w:w="2099" w:type="dxa"/>
            <w:noWrap w:val="0"/>
            <w:vAlign w:val="center"/>
          </w:tcPr>
          <w:p w14:paraId="155437DE">
            <w:pPr>
              <w:shd w:val="clear" w:color="auto"/>
              <w:spacing w:line="240" w:lineRule="auto"/>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投标报价：</w:t>
            </w:r>
          </w:p>
          <w:p w14:paraId="119D1B02">
            <w:pPr>
              <w:shd w:val="clear" w:color="auto"/>
              <w:spacing w:line="240" w:lineRule="auto"/>
              <w:jc w:val="center"/>
              <w:rPr>
                <w:rFonts w:hint="eastAsia" w:ascii="仿宋" w:hAnsi="仿宋" w:eastAsia="仿宋" w:cs="仿宋"/>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vertAlign w:val="baseline"/>
                <w:lang w:val="en-US" w:eastAsia="zh-CN"/>
              </w:rPr>
              <w:t>劳务用工结算费用含税单价（元/工日）</w:t>
            </w:r>
          </w:p>
        </w:tc>
        <w:tc>
          <w:tcPr>
            <w:tcW w:w="1633" w:type="dxa"/>
            <w:noWrap w:val="0"/>
            <w:vAlign w:val="center"/>
          </w:tcPr>
          <w:p w14:paraId="73BCBD70">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劳务用工结算费用含税控制单价</w:t>
            </w:r>
          </w:p>
          <w:p w14:paraId="5DE5C23A">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（元/工日）</w:t>
            </w:r>
          </w:p>
        </w:tc>
        <w:tc>
          <w:tcPr>
            <w:tcW w:w="1633" w:type="dxa"/>
            <w:noWrap w:val="0"/>
            <w:vAlign w:val="center"/>
          </w:tcPr>
          <w:p w14:paraId="3F401679">
            <w:pPr>
              <w:shd w:val="clear" w:color="auto"/>
              <w:spacing w:line="240" w:lineRule="auto"/>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预计</w:t>
            </w:r>
          </w:p>
          <w:p w14:paraId="3C9A6C82">
            <w:pPr>
              <w:shd w:val="clear" w:color="auto"/>
              <w:spacing w:line="240" w:lineRule="auto"/>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年度劳务用工量（工日）</w:t>
            </w:r>
          </w:p>
        </w:tc>
        <w:tc>
          <w:tcPr>
            <w:tcW w:w="1633" w:type="dxa"/>
            <w:noWrap w:val="0"/>
            <w:vAlign w:val="center"/>
          </w:tcPr>
          <w:p w14:paraId="171F49A1">
            <w:pPr>
              <w:shd w:val="clear" w:color="auto"/>
              <w:spacing w:line="240" w:lineRule="auto"/>
              <w:jc w:val="center"/>
              <w:rPr>
                <w:rFonts w:hint="default"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投标报价：年劳务用工费用含税总额（元）</w:t>
            </w:r>
          </w:p>
        </w:tc>
        <w:tc>
          <w:tcPr>
            <w:tcW w:w="1490" w:type="dxa"/>
            <w:shd w:val="clear" w:color="auto" w:fill="auto"/>
            <w:noWrap w:val="0"/>
            <w:vAlign w:val="center"/>
          </w:tcPr>
          <w:p w14:paraId="5F6BC8A8">
            <w:pPr>
              <w:pStyle w:val="46"/>
              <w:shd w:val="clear"/>
              <w:jc w:val="center"/>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年劳务用工费用估算含税总额</w:t>
            </w:r>
          </w:p>
          <w:p w14:paraId="00D4D300">
            <w:pPr>
              <w:pStyle w:val="46"/>
              <w:shd w:val="clear"/>
              <w:jc w:val="center"/>
              <w:rPr>
                <w:rFonts w:hint="eastAsia" w:ascii="仿宋_GB2312" w:hAnsi="仿宋_GB2312" w:eastAsia="仿宋_GB2312" w:cs="仿宋_GB2312"/>
                <w:color w:val="auto"/>
                <w:kern w:val="2"/>
                <w:sz w:val="28"/>
                <w:szCs w:val="28"/>
                <w:highlight w:val="none"/>
                <w:vertAlign w:val="baseline"/>
                <w:lang w:val="en-US" w:eastAsia="zh-CN" w:bidi="ar-SA"/>
              </w:rPr>
            </w:pPr>
            <w:r>
              <w:rPr>
                <w:rFonts w:hint="eastAsia" w:ascii="仿宋_GB2312" w:hAnsi="仿宋_GB2312" w:eastAsia="仿宋_GB2312" w:cs="仿宋_GB2312"/>
                <w:color w:val="auto"/>
                <w:sz w:val="28"/>
                <w:szCs w:val="28"/>
                <w:highlight w:val="none"/>
                <w:vertAlign w:val="baseline"/>
                <w:lang w:val="en-US" w:eastAsia="zh-CN"/>
              </w:rPr>
              <w:t>（元）</w:t>
            </w:r>
          </w:p>
        </w:tc>
      </w:tr>
      <w:tr w14:paraId="34BC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466" w:type="dxa"/>
            <w:noWrap w:val="0"/>
            <w:vAlign w:val="center"/>
          </w:tcPr>
          <w:p w14:paraId="633BA67D">
            <w:pPr>
              <w:pStyle w:val="25"/>
              <w:shd w:val="clear" w:color="auto"/>
              <w:spacing w:line="520" w:lineRule="exact"/>
              <w:jc w:val="center"/>
              <w:rPr>
                <w:rFonts w:hint="eastAsia" w:ascii="仿宋" w:hAnsi="仿宋" w:eastAsia="仿宋" w:cs="仿宋"/>
                <w:color w:val="auto"/>
                <w:sz w:val="28"/>
                <w:szCs w:val="28"/>
                <w:highlight w:val="none"/>
                <w:lang w:val="en-US" w:eastAsia="zh-CN"/>
              </w:rPr>
            </w:pPr>
            <w:r>
              <w:rPr>
                <w:rFonts w:hint="eastAsia" w:ascii="仿宋_GB2312" w:hAnsi="仿宋_GB2312" w:eastAsia="仿宋_GB2312" w:cs="仿宋_GB2312"/>
                <w:color w:val="auto"/>
                <w:sz w:val="28"/>
                <w:szCs w:val="28"/>
                <w:highlight w:val="none"/>
                <w:vertAlign w:val="baseline"/>
                <w:lang w:val="en-US" w:eastAsia="zh-CN"/>
              </w:rPr>
              <w:t>污水厂设施设备维修及改造项目劳务服务</w:t>
            </w:r>
          </w:p>
        </w:tc>
        <w:tc>
          <w:tcPr>
            <w:tcW w:w="2099" w:type="dxa"/>
            <w:noWrap w:val="0"/>
            <w:vAlign w:val="center"/>
          </w:tcPr>
          <w:p w14:paraId="230804ED">
            <w:pPr>
              <w:pStyle w:val="46"/>
              <w:shd w:val="clear"/>
              <w:jc w:val="left"/>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大写：</w:t>
            </w:r>
          </w:p>
          <w:p w14:paraId="2480C56E">
            <w:pPr>
              <w:pStyle w:val="46"/>
              <w:shd w:val="clear"/>
              <w:jc w:val="left"/>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小写：</w:t>
            </w:r>
          </w:p>
        </w:tc>
        <w:tc>
          <w:tcPr>
            <w:tcW w:w="1633" w:type="dxa"/>
            <w:noWrap w:val="0"/>
            <w:vAlign w:val="center"/>
          </w:tcPr>
          <w:p w14:paraId="0DADBE98">
            <w:pPr>
              <w:pStyle w:val="46"/>
              <w:shd w:val="clear"/>
              <w:jc w:val="center"/>
              <w:rPr>
                <w:rFonts w:hint="eastAsia" w:ascii="仿宋" w:hAnsi="仿宋" w:eastAsia="仿宋" w:cs="仿宋"/>
                <w:bCs/>
                <w:color w:val="auto"/>
                <w:sz w:val="28"/>
                <w:szCs w:val="28"/>
                <w:highlight w:val="none"/>
                <w:lang w:val="en-US" w:eastAsia="zh-CN"/>
              </w:rPr>
            </w:pPr>
            <w:r>
              <w:rPr>
                <w:rFonts w:hint="eastAsia" w:ascii="仿宋_GB2312" w:hAnsi="仿宋_GB2312" w:eastAsia="仿宋_GB2312" w:cs="仿宋_GB2312"/>
                <w:color w:val="auto"/>
                <w:sz w:val="28"/>
                <w:szCs w:val="28"/>
                <w:highlight w:val="none"/>
                <w:vertAlign w:val="baseline"/>
                <w:lang w:val="en-US" w:eastAsia="zh-CN"/>
              </w:rPr>
              <w:t>350</w:t>
            </w:r>
          </w:p>
        </w:tc>
        <w:tc>
          <w:tcPr>
            <w:tcW w:w="1633" w:type="dxa"/>
            <w:noWrap w:val="0"/>
            <w:vAlign w:val="center"/>
          </w:tcPr>
          <w:p w14:paraId="2EC1C96A">
            <w:pPr>
              <w:shd w:val="clear" w:color="auto"/>
              <w:spacing w:line="240" w:lineRule="auto"/>
              <w:jc w:val="center"/>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7000</w:t>
            </w:r>
          </w:p>
        </w:tc>
        <w:tc>
          <w:tcPr>
            <w:tcW w:w="1633" w:type="dxa"/>
            <w:noWrap w:val="0"/>
            <w:vAlign w:val="center"/>
          </w:tcPr>
          <w:p w14:paraId="34B3FE93">
            <w:pPr>
              <w:pStyle w:val="46"/>
              <w:shd w:val="clear"/>
              <w:jc w:val="left"/>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大写：</w:t>
            </w:r>
          </w:p>
          <w:p w14:paraId="6C55E762">
            <w:pPr>
              <w:shd w:val="clear" w:color="auto"/>
              <w:spacing w:line="240" w:lineRule="auto"/>
              <w:jc w:val="left"/>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小写：</w:t>
            </w:r>
          </w:p>
        </w:tc>
        <w:tc>
          <w:tcPr>
            <w:tcW w:w="1490" w:type="dxa"/>
            <w:shd w:val="clear" w:color="auto" w:fill="auto"/>
            <w:noWrap w:val="0"/>
            <w:vAlign w:val="center"/>
          </w:tcPr>
          <w:p w14:paraId="79C7CA6F">
            <w:pPr>
              <w:pStyle w:val="46"/>
              <w:shd w:val="clear"/>
              <w:jc w:val="center"/>
              <w:rPr>
                <w:rFonts w:hint="default" w:ascii="仿宋" w:hAnsi="仿宋" w:eastAsia="仿宋" w:cs="仿宋"/>
                <w:bCs/>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vertAlign w:val="baseline"/>
                <w:lang w:val="en-US" w:eastAsia="zh-CN"/>
              </w:rPr>
              <w:t>2450000</w:t>
            </w:r>
          </w:p>
        </w:tc>
      </w:tr>
      <w:tr w14:paraId="10CB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3565" w:type="dxa"/>
            <w:gridSpan w:val="2"/>
            <w:noWrap w:val="0"/>
            <w:vAlign w:val="center"/>
          </w:tcPr>
          <w:p w14:paraId="76565A1C">
            <w:pPr>
              <w:pStyle w:val="25"/>
              <w:shd w:val="clear" w:color="auto"/>
              <w:spacing w:line="240" w:lineRule="auto"/>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Cs/>
                <w:color w:val="auto"/>
                <w:sz w:val="28"/>
                <w:szCs w:val="28"/>
                <w:highlight w:val="none"/>
              </w:rPr>
              <w:t>服务期限</w:t>
            </w:r>
          </w:p>
        </w:tc>
        <w:tc>
          <w:tcPr>
            <w:tcW w:w="6389" w:type="dxa"/>
            <w:gridSpan w:val="4"/>
            <w:noWrap w:val="0"/>
            <w:vAlign w:val="center"/>
          </w:tcPr>
          <w:p w14:paraId="25563FCD">
            <w:pPr>
              <w:pStyle w:val="25"/>
              <w:shd w:val="clear" w:color="auto"/>
              <w:spacing w:line="240" w:lineRule="auto"/>
              <w:jc w:val="center"/>
              <w:rPr>
                <w:rFonts w:hint="default" w:ascii="仿宋" w:hAnsi="仿宋" w:eastAsia="仿宋" w:cs="仿宋"/>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vertAlign w:val="baseline"/>
                <w:lang w:val="en-US" w:eastAsia="zh-CN"/>
              </w:rPr>
              <w:t>自合同签订之日起12个月</w:t>
            </w:r>
          </w:p>
        </w:tc>
      </w:tr>
      <w:tr w14:paraId="5317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3565" w:type="dxa"/>
            <w:gridSpan w:val="2"/>
            <w:noWrap w:val="0"/>
            <w:vAlign w:val="center"/>
          </w:tcPr>
          <w:p w14:paraId="6FD0149C">
            <w:pPr>
              <w:pStyle w:val="25"/>
              <w:shd w:val="clear" w:color="auto"/>
              <w:spacing w:line="520" w:lineRule="exact"/>
              <w:ind w:firstLine="280" w:firstLineChars="10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增值税率</w:t>
            </w:r>
          </w:p>
        </w:tc>
        <w:tc>
          <w:tcPr>
            <w:tcW w:w="6389" w:type="dxa"/>
            <w:gridSpan w:val="4"/>
            <w:noWrap w:val="0"/>
            <w:vAlign w:val="center"/>
          </w:tcPr>
          <w:p w14:paraId="3B5B0063">
            <w:pPr>
              <w:pStyle w:val="25"/>
              <w:shd w:val="clear" w:color="auto"/>
              <w:spacing w:line="520" w:lineRule="exact"/>
              <w:ind w:firstLine="280" w:firstLineChars="10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增值税税率</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en-US" w:eastAsia="zh-CN" w:bidi="ar-SA"/>
              </w:rPr>
              <w:t>%</w:t>
            </w:r>
          </w:p>
        </w:tc>
      </w:tr>
      <w:tr w14:paraId="2BBA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3565" w:type="dxa"/>
            <w:gridSpan w:val="2"/>
            <w:noWrap w:val="0"/>
            <w:vAlign w:val="center"/>
          </w:tcPr>
          <w:p w14:paraId="0F2B4583">
            <w:pPr>
              <w:pStyle w:val="25"/>
              <w:shd w:val="clear" w:color="auto"/>
              <w:spacing w:line="520" w:lineRule="exact"/>
              <w:ind w:firstLine="280" w:firstLineChars="10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备注</w:t>
            </w:r>
          </w:p>
        </w:tc>
        <w:tc>
          <w:tcPr>
            <w:tcW w:w="6389" w:type="dxa"/>
            <w:gridSpan w:val="4"/>
            <w:noWrap w:val="0"/>
            <w:vAlign w:val="center"/>
          </w:tcPr>
          <w:p w14:paraId="3A7C038D">
            <w:pPr>
              <w:pStyle w:val="25"/>
              <w:shd w:val="clear" w:color="auto"/>
              <w:spacing w:line="520" w:lineRule="exact"/>
              <w:ind w:firstLine="280" w:firstLineChars="100"/>
              <w:jc w:val="center"/>
              <w:rPr>
                <w:rFonts w:hint="eastAsia" w:ascii="仿宋" w:hAnsi="仿宋" w:eastAsia="仿宋" w:cs="仿宋"/>
                <w:color w:val="auto"/>
                <w:kern w:val="2"/>
                <w:sz w:val="28"/>
                <w:szCs w:val="28"/>
                <w:highlight w:val="none"/>
                <w:lang w:val="en-US" w:eastAsia="zh-CN" w:bidi="ar-SA"/>
              </w:rPr>
            </w:pPr>
          </w:p>
        </w:tc>
      </w:tr>
    </w:tbl>
    <w:p w14:paraId="1C2C86C2">
      <w:pPr>
        <w:shd w:val="clear"/>
        <w:spacing w:line="520" w:lineRule="exact"/>
        <w:ind w:firstLine="4760" w:firstLineChars="1700"/>
        <w:rPr>
          <w:rFonts w:ascii="仿宋" w:hAnsi="仿宋" w:eastAsia="仿宋" w:cs="仿宋"/>
          <w:color w:val="auto"/>
          <w:sz w:val="28"/>
          <w:highlight w:val="none"/>
        </w:rPr>
      </w:pPr>
    </w:p>
    <w:p w14:paraId="703B7203">
      <w:pPr>
        <w:shd w:val="clear"/>
        <w:spacing w:line="52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EE20B98">
      <w:pPr>
        <w:shd w:val="clear"/>
        <w:spacing w:line="520" w:lineRule="exact"/>
        <w:rPr>
          <w:rFonts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193845C6">
      <w:pPr>
        <w:pStyle w:val="25"/>
        <w:shd w:val="clear"/>
        <w:jc w:val="center"/>
        <w:rPr>
          <w:rFonts w:ascii="仿宋" w:hAnsi="仿宋" w:eastAsia="仿宋" w:cs="仿宋"/>
          <w:bCs/>
          <w:color w:val="auto"/>
          <w:kern w:val="2"/>
          <w:sz w:val="44"/>
          <w:szCs w:val="32"/>
          <w:highlight w:val="none"/>
        </w:rPr>
      </w:pPr>
    </w:p>
    <w:p w14:paraId="016708A1">
      <w:pPr>
        <w:pStyle w:val="18"/>
        <w:shd w:val="clear"/>
        <w:rPr>
          <w:color w:val="auto"/>
          <w:highlight w:val="none"/>
        </w:rPr>
        <w:sectPr>
          <w:headerReference r:id="rId9" w:type="first"/>
          <w:headerReference r:id="rId8" w:type="even"/>
          <w:pgSz w:w="11906" w:h="16838"/>
          <w:pgMar w:top="1440" w:right="1083" w:bottom="1440" w:left="1083" w:header="850" w:footer="1134" w:gutter="0"/>
          <w:pgNumType w:fmt="decimal"/>
          <w:cols w:space="720" w:num="1"/>
          <w:docGrid w:type="lines" w:linePitch="314" w:charSpace="0"/>
        </w:sectPr>
      </w:pPr>
      <w:bookmarkStart w:id="90" w:name="_Toc130651407"/>
      <w:bookmarkStart w:id="91" w:name="_Toc66864055"/>
    </w:p>
    <w:bookmarkEnd w:id="90"/>
    <w:p w14:paraId="36BB9EEC">
      <w:pPr>
        <w:pStyle w:val="25"/>
        <w:shd w:val="clear"/>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投标偏离表</w:t>
      </w:r>
    </w:p>
    <w:p w14:paraId="5404C195">
      <w:pPr>
        <w:shd w:val="clear"/>
        <w:spacing w:line="360" w:lineRule="exact"/>
        <w:jc w:val="center"/>
        <w:rPr>
          <w:rFonts w:ascii="仿宋" w:hAnsi="仿宋" w:eastAsia="仿宋" w:cs="Times New Roman"/>
          <w:bCs/>
          <w:color w:val="auto"/>
          <w:sz w:val="28"/>
          <w:szCs w:val="28"/>
          <w:highlight w:val="none"/>
        </w:rPr>
      </w:pPr>
      <w:r>
        <w:rPr>
          <w:rFonts w:hint="eastAsia" w:ascii="仿宋" w:hAnsi="仿宋" w:eastAsia="仿宋" w:cs="Times New Roman"/>
          <w:bCs/>
          <w:color w:val="auto"/>
          <w:sz w:val="28"/>
          <w:szCs w:val="28"/>
          <w:highlight w:val="none"/>
        </w:rPr>
        <w:t>（包括技术规格、参数和商务条款偏离）</w:t>
      </w:r>
    </w:p>
    <w:tbl>
      <w:tblPr>
        <w:tblStyle w:val="52"/>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327A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1BA8A249">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序号</w:t>
            </w:r>
          </w:p>
        </w:tc>
        <w:tc>
          <w:tcPr>
            <w:tcW w:w="4228" w:type="dxa"/>
            <w:gridSpan w:val="2"/>
            <w:vAlign w:val="center"/>
          </w:tcPr>
          <w:p w14:paraId="30C1DFB3">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招标文件条款</w:t>
            </w:r>
          </w:p>
        </w:tc>
        <w:tc>
          <w:tcPr>
            <w:tcW w:w="3959" w:type="dxa"/>
            <w:gridSpan w:val="2"/>
            <w:vAlign w:val="center"/>
          </w:tcPr>
          <w:p w14:paraId="17C47663">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投标文件条款</w:t>
            </w:r>
          </w:p>
        </w:tc>
        <w:tc>
          <w:tcPr>
            <w:tcW w:w="850" w:type="dxa"/>
            <w:vMerge w:val="restart"/>
            <w:vAlign w:val="center"/>
          </w:tcPr>
          <w:p w14:paraId="68E8BD32">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偏离</w:t>
            </w:r>
          </w:p>
          <w:p w14:paraId="7FEAC616">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情况</w:t>
            </w:r>
          </w:p>
        </w:tc>
      </w:tr>
      <w:tr w14:paraId="2B25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271FAC27">
            <w:pPr>
              <w:pStyle w:val="25"/>
              <w:shd w:val="clear"/>
              <w:spacing w:line="400" w:lineRule="exact"/>
              <w:jc w:val="center"/>
              <w:rPr>
                <w:rFonts w:ascii="仿宋" w:hAnsi="仿宋" w:eastAsia="仿宋" w:cs="Times New Roman"/>
                <w:color w:val="auto"/>
                <w:sz w:val="28"/>
                <w:szCs w:val="28"/>
                <w:highlight w:val="none"/>
              </w:rPr>
            </w:pPr>
          </w:p>
        </w:tc>
        <w:tc>
          <w:tcPr>
            <w:tcW w:w="1371" w:type="dxa"/>
            <w:vAlign w:val="center"/>
          </w:tcPr>
          <w:p w14:paraId="285ACF36">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条款号</w:t>
            </w:r>
          </w:p>
        </w:tc>
        <w:tc>
          <w:tcPr>
            <w:tcW w:w="2857" w:type="dxa"/>
            <w:vAlign w:val="center"/>
          </w:tcPr>
          <w:p w14:paraId="06A25450">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招标文件的内容</w:t>
            </w:r>
          </w:p>
        </w:tc>
        <w:tc>
          <w:tcPr>
            <w:tcW w:w="1323" w:type="dxa"/>
            <w:vAlign w:val="center"/>
          </w:tcPr>
          <w:p w14:paraId="0606507F">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条款号</w:t>
            </w:r>
          </w:p>
        </w:tc>
        <w:tc>
          <w:tcPr>
            <w:tcW w:w="2636" w:type="dxa"/>
            <w:vAlign w:val="center"/>
          </w:tcPr>
          <w:p w14:paraId="7C3FD839">
            <w:pPr>
              <w:pStyle w:val="25"/>
              <w:shd w:val="clear"/>
              <w:spacing w:line="40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投标文件偏离内容</w:t>
            </w:r>
          </w:p>
        </w:tc>
        <w:tc>
          <w:tcPr>
            <w:tcW w:w="850" w:type="dxa"/>
            <w:vMerge w:val="continue"/>
          </w:tcPr>
          <w:p w14:paraId="3CBB78C2">
            <w:pPr>
              <w:pStyle w:val="25"/>
              <w:shd w:val="clear"/>
              <w:spacing w:line="400" w:lineRule="exact"/>
              <w:jc w:val="center"/>
              <w:rPr>
                <w:rFonts w:ascii="仿宋" w:hAnsi="仿宋" w:eastAsia="仿宋" w:cs="Times New Roman"/>
                <w:color w:val="auto"/>
                <w:sz w:val="28"/>
                <w:szCs w:val="28"/>
                <w:highlight w:val="none"/>
              </w:rPr>
            </w:pPr>
          </w:p>
        </w:tc>
      </w:tr>
      <w:tr w14:paraId="4A01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08005279">
            <w:pPr>
              <w:pStyle w:val="25"/>
              <w:shd w:val="clear"/>
              <w:spacing w:line="400" w:lineRule="exact"/>
              <w:jc w:val="center"/>
              <w:rPr>
                <w:rFonts w:ascii="仿宋" w:hAnsi="仿宋" w:eastAsia="仿宋" w:cs="Times New Roman"/>
                <w:color w:val="auto"/>
                <w:sz w:val="28"/>
                <w:szCs w:val="28"/>
                <w:highlight w:val="none"/>
              </w:rPr>
            </w:pPr>
          </w:p>
        </w:tc>
        <w:tc>
          <w:tcPr>
            <w:tcW w:w="1371" w:type="dxa"/>
            <w:vAlign w:val="center"/>
          </w:tcPr>
          <w:p w14:paraId="0F4C0B42">
            <w:pPr>
              <w:pStyle w:val="25"/>
              <w:shd w:val="clear"/>
              <w:spacing w:line="400" w:lineRule="exact"/>
              <w:jc w:val="center"/>
              <w:rPr>
                <w:rFonts w:ascii="仿宋" w:hAnsi="仿宋" w:eastAsia="仿宋" w:cs="Times New Roman"/>
                <w:color w:val="auto"/>
                <w:sz w:val="28"/>
                <w:szCs w:val="28"/>
                <w:highlight w:val="none"/>
              </w:rPr>
            </w:pPr>
          </w:p>
        </w:tc>
        <w:tc>
          <w:tcPr>
            <w:tcW w:w="2857" w:type="dxa"/>
            <w:vAlign w:val="center"/>
          </w:tcPr>
          <w:p w14:paraId="40D88A5F">
            <w:pPr>
              <w:pStyle w:val="25"/>
              <w:shd w:val="clear"/>
              <w:spacing w:line="400" w:lineRule="exact"/>
              <w:jc w:val="center"/>
              <w:rPr>
                <w:rFonts w:ascii="仿宋" w:hAnsi="仿宋" w:eastAsia="仿宋" w:cs="Times New Roman"/>
                <w:color w:val="auto"/>
                <w:sz w:val="28"/>
                <w:szCs w:val="28"/>
                <w:highlight w:val="none"/>
              </w:rPr>
            </w:pPr>
          </w:p>
        </w:tc>
        <w:tc>
          <w:tcPr>
            <w:tcW w:w="1323" w:type="dxa"/>
            <w:vAlign w:val="center"/>
          </w:tcPr>
          <w:p w14:paraId="666E9D53">
            <w:pPr>
              <w:pStyle w:val="25"/>
              <w:shd w:val="clear"/>
              <w:spacing w:line="400" w:lineRule="exact"/>
              <w:jc w:val="center"/>
              <w:rPr>
                <w:rFonts w:ascii="仿宋" w:hAnsi="仿宋" w:eastAsia="仿宋" w:cs="Times New Roman"/>
                <w:color w:val="auto"/>
                <w:sz w:val="28"/>
                <w:szCs w:val="28"/>
                <w:highlight w:val="none"/>
              </w:rPr>
            </w:pPr>
          </w:p>
        </w:tc>
        <w:tc>
          <w:tcPr>
            <w:tcW w:w="2636" w:type="dxa"/>
            <w:vAlign w:val="center"/>
          </w:tcPr>
          <w:p w14:paraId="5C16E203">
            <w:pPr>
              <w:pStyle w:val="25"/>
              <w:shd w:val="clear"/>
              <w:spacing w:line="400" w:lineRule="exact"/>
              <w:jc w:val="center"/>
              <w:rPr>
                <w:rFonts w:ascii="仿宋" w:hAnsi="仿宋" w:eastAsia="仿宋" w:cs="Times New Roman"/>
                <w:color w:val="auto"/>
                <w:sz w:val="28"/>
                <w:szCs w:val="28"/>
                <w:highlight w:val="none"/>
              </w:rPr>
            </w:pPr>
          </w:p>
        </w:tc>
        <w:tc>
          <w:tcPr>
            <w:tcW w:w="850" w:type="dxa"/>
          </w:tcPr>
          <w:p w14:paraId="53AE32DE">
            <w:pPr>
              <w:pStyle w:val="25"/>
              <w:shd w:val="clear"/>
              <w:spacing w:line="400" w:lineRule="exact"/>
              <w:rPr>
                <w:rFonts w:ascii="仿宋" w:hAnsi="仿宋" w:eastAsia="仿宋" w:cs="Times New Roman"/>
                <w:color w:val="auto"/>
                <w:sz w:val="28"/>
                <w:szCs w:val="28"/>
                <w:highlight w:val="none"/>
              </w:rPr>
            </w:pPr>
          </w:p>
        </w:tc>
      </w:tr>
      <w:tr w14:paraId="07F9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4B4B6E">
            <w:pPr>
              <w:pStyle w:val="25"/>
              <w:shd w:val="clear"/>
              <w:spacing w:line="400" w:lineRule="exact"/>
              <w:rPr>
                <w:rFonts w:ascii="仿宋" w:hAnsi="仿宋" w:eastAsia="仿宋" w:cs="Times New Roman"/>
                <w:color w:val="auto"/>
                <w:sz w:val="28"/>
                <w:szCs w:val="28"/>
                <w:highlight w:val="none"/>
              </w:rPr>
            </w:pPr>
          </w:p>
        </w:tc>
        <w:tc>
          <w:tcPr>
            <w:tcW w:w="1371" w:type="dxa"/>
          </w:tcPr>
          <w:p w14:paraId="35BB7155">
            <w:pPr>
              <w:pStyle w:val="25"/>
              <w:shd w:val="clear"/>
              <w:spacing w:line="400" w:lineRule="exact"/>
              <w:rPr>
                <w:rFonts w:ascii="仿宋" w:hAnsi="仿宋" w:eastAsia="仿宋" w:cs="Times New Roman"/>
                <w:color w:val="auto"/>
                <w:sz w:val="28"/>
                <w:szCs w:val="28"/>
                <w:highlight w:val="none"/>
              </w:rPr>
            </w:pPr>
          </w:p>
        </w:tc>
        <w:tc>
          <w:tcPr>
            <w:tcW w:w="2857" w:type="dxa"/>
          </w:tcPr>
          <w:p w14:paraId="418E16C9">
            <w:pPr>
              <w:pStyle w:val="25"/>
              <w:shd w:val="clear"/>
              <w:spacing w:line="400" w:lineRule="exact"/>
              <w:rPr>
                <w:rFonts w:ascii="仿宋" w:hAnsi="仿宋" w:eastAsia="仿宋" w:cs="Times New Roman"/>
                <w:color w:val="auto"/>
                <w:sz w:val="28"/>
                <w:szCs w:val="28"/>
                <w:highlight w:val="none"/>
              </w:rPr>
            </w:pPr>
          </w:p>
        </w:tc>
        <w:tc>
          <w:tcPr>
            <w:tcW w:w="1323" w:type="dxa"/>
          </w:tcPr>
          <w:p w14:paraId="61F95876">
            <w:pPr>
              <w:pStyle w:val="25"/>
              <w:shd w:val="clear"/>
              <w:spacing w:line="400" w:lineRule="exact"/>
              <w:rPr>
                <w:rFonts w:ascii="仿宋" w:hAnsi="仿宋" w:eastAsia="仿宋" w:cs="Times New Roman"/>
                <w:color w:val="auto"/>
                <w:sz w:val="28"/>
                <w:szCs w:val="28"/>
                <w:highlight w:val="none"/>
              </w:rPr>
            </w:pPr>
          </w:p>
        </w:tc>
        <w:tc>
          <w:tcPr>
            <w:tcW w:w="2636" w:type="dxa"/>
          </w:tcPr>
          <w:p w14:paraId="0B9AEB3B">
            <w:pPr>
              <w:pStyle w:val="25"/>
              <w:shd w:val="clear"/>
              <w:spacing w:line="400" w:lineRule="exact"/>
              <w:rPr>
                <w:rFonts w:ascii="仿宋" w:hAnsi="仿宋" w:eastAsia="仿宋" w:cs="Times New Roman"/>
                <w:color w:val="auto"/>
                <w:sz w:val="28"/>
                <w:szCs w:val="28"/>
                <w:highlight w:val="none"/>
              </w:rPr>
            </w:pPr>
          </w:p>
        </w:tc>
        <w:tc>
          <w:tcPr>
            <w:tcW w:w="850" w:type="dxa"/>
          </w:tcPr>
          <w:p w14:paraId="540B7BA4">
            <w:pPr>
              <w:pStyle w:val="25"/>
              <w:shd w:val="clear"/>
              <w:spacing w:line="400" w:lineRule="exact"/>
              <w:rPr>
                <w:rFonts w:ascii="仿宋" w:hAnsi="仿宋" w:eastAsia="仿宋" w:cs="Times New Roman"/>
                <w:color w:val="auto"/>
                <w:sz w:val="28"/>
                <w:szCs w:val="28"/>
                <w:highlight w:val="none"/>
              </w:rPr>
            </w:pPr>
          </w:p>
        </w:tc>
      </w:tr>
      <w:tr w14:paraId="14CE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68AE4F">
            <w:pPr>
              <w:pStyle w:val="25"/>
              <w:shd w:val="clear"/>
              <w:spacing w:line="400" w:lineRule="exact"/>
              <w:rPr>
                <w:rFonts w:ascii="仿宋" w:hAnsi="仿宋" w:eastAsia="仿宋" w:cs="Times New Roman"/>
                <w:color w:val="auto"/>
                <w:sz w:val="28"/>
                <w:szCs w:val="28"/>
                <w:highlight w:val="none"/>
              </w:rPr>
            </w:pPr>
          </w:p>
        </w:tc>
        <w:tc>
          <w:tcPr>
            <w:tcW w:w="1371" w:type="dxa"/>
          </w:tcPr>
          <w:p w14:paraId="65C72F0A">
            <w:pPr>
              <w:pStyle w:val="25"/>
              <w:shd w:val="clear"/>
              <w:spacing w:line="400" w:lineRule="exact"/>
              <w:rPr>
                <w:rFonts w:ascii="仿宋" w:hAnsi="仿宋" w:eastAsia="仿宋" w:cs="Times New Roman"/>
                <w:color w:val="auto"/>
                <w:sz w:val="28"/>
                <w:szCs w:val="28"/>
                <w:highlight w:val="none"/>
              </w:rPr>
            </w:pPr>
          </w:p>
        </w:tc>
        <w:tc>
          <w:tcPr>
            <w:tcW w:w="2857" w:type="dxa"/>
          </w:tcPr>
          <w:p w14:paraId="10E3B4B9">
            <w:pPr>
              <w:pStyle w:val="25"/>
              <w:shd w:val="clear"/>
              <w:spacing w:line="400" w:lineRule="exact"/>
              <w:rPr>
                <w:rFonts w:ascii="仿宋" w:hAnsi="仿宋" w:eastAsia="仿宋" w:cs="Times New Roman"/>
                <w:color w:val="auto"/>
                <w:sz w:val="28"/>
                <w:szCs w:val="28"/>
                <w:highlight w:val="none"/>
              </w:rPr>
            </w:pPr>
          </w:p>
        </w:tc>
        <w:tc>
          <w:tcPr>
            <w:tcW w:w="1323" w:type="dxa"/>
          </w:tcPr>
          <w:p w14:paraId="1E60891C">
            <w:pPr>
              <w:pStyle w:val="25"/>
              <w:shd w:val="clear"/>
              <w:spacing w:line="400" w:lineRule="exact"/>
              <w:rPr>
                <w:rFonts w:ascii="仿宋" w:hAnsi="仿宋" w:eastAsia="仿宋" w:cs="Times New Roman"/>
                <w:color w:val="auto"/>
                <w:sz w:val="28"/>
                <w:szCs w:val="28"/>
                <w:highlight w:val="none"/>
              </w:rPr>
            </w:pPr>
          </w:p>
        </w:tc>
        <w:tc>
          <w:tcPr>
            <w:tcW w:w="2636" w:type="dxa"/>
          </w:tcPr>
          <w:p w14:paraId="4A47675A">
            <w:pPr>
              <w:pStyle w:val="25"/>
              <w:shd w:val="clear"/>
              <w:spacing w:line="400" w:lineRule="exact"/>
              <w:rPr>
                <w:rFonts w:ascii="仿宋" w:hAnsi="仿宋" w:eastAsia="仿宋" w:cs="Times New Roman"/>
                <w:color w:val="auto"/>
                <w:sz w:val="28"/>
                <w:szCs w:val="28"/>
                <w:highlight w:val="none"/>
              </w:rPr>
            </w:pPr>
          </w:p>
        </w:tc>
        <w:tc>
          <w:tcPr>
            <w:tcW w:w="850" w:type="dxa"/>
          </w:tcPr>
          <w:p w14:paraId="18E697D5">
            <w:pPr>
              <w:pStyle w:val="25"/>
              <w:shd w:val="clear"/>
              <w:spacing w:line="400" w:lineRule="exact"/>
              <w:rPr>
                <w:rFonts w:ascii="仿宋" w:hAnsi="仿宋" w:eastAsia="仿宋" w:cs="Times New Roman"/>
                <w:color w:val="auto"/>
                <w:sz w:val="28"/>
                <w:szCs w:val="28"/>
                <w:highlight w:val="none"/>
              </w:rPr>
            </w:pPr>
          </w:p>
        </w:tc>
      </w:tr>
      <w:tr w14:paraId="6522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01A7915">
            <w:pPr>
              <w:pStyle w:val="25"/>
              <w:shd w:val="clear"/>
              <w:spacing w:line="400" w:lineRule="exact"/>
              <w:rPr>
                <w:rFonts w:ascii="仿宋" w:hAnsi="仿宋" w:eastAsia="仿宋" w:cs="Times New Roman"/>
                <w:color w:val="auto"/>
                <w:sz w:val="28"/>
                <w:szCs w:val="28"/>
                <w:highlight w:val="none"/>
              </w:rPr>
            </w:pPr>
          </w:p>
        </w:tc>
        <w:tc>
          <w:tcPr>
            <w:tcW w:w="1371" w:type="dxa"/>
          </w:tcPr>
          <w:p w14:paraId="28E34FF8">
            <w:pPr>
              <w:pStyle w:val="25"/>
              <w:shd w:val="clear"/>
              <w:spacing w:line="400" w:lineRule="exact"/>
              <w:rPr>
                <w:rFonts w:ascii="仿宋" w:hAnsi="仿宋" w:eastAsia="仿宋" w:cs="Times New Roman"/>
                <w:color w:val="auto"/>
                <w:sz w:val="28"/>
                <w:szCs w:val="28"/>
                <w:highlight w:val="none"/>
              </w:rPr>
            </w:pPr>
          </w:p>
        </w:tc>
        <w:tc>
          <w:tcPr>
            <w:tcW w:w="2857" w:type="dxa"/>
          </w:tcPr>
          <w:p w14:paraId="3DC4E727">
            <w:pPr>
              <w:pStyle w:val="25"/>
              <w:shd w:val="clear"/>
              <w:spacing w:line="400" w:lineRule="exact"/>
              <w:rPr>
                <w:rFonts w:ascii="仿宋" w:hAnsi="仿宋" w:eastAsia="仿宋" w:cs="Times New Roman"/>
                <w:color w:val="auto"/>
                <w:sz w:val="28"/>
                <w:szCs w:val="28"/>
                <w:highlight w:val="none"/>
              </w:rPr>
            </w:pPr>
          </w:p>
        </w:tc>
        <w:tc>
          <w:tcPr>
            <w:tcW w:w="1323" w:type="dxa"/>
          </w:tcPr>
          <w:p w14:paraId="5B70CBF6">
            <w:pPr>
              <w:pStyle w:val="25"/>
              <w:shd w:val="clear"/>
              <w:spacing w:line="400" w:lineRule="exact"/>
              <w:rPr>
                <w:rFonts w:ascii="仿宋" w:hAnsi="仿宋" w:eastAsia="仿宋" w:cs="Times New Roman"/>
                <w:color w:val="auto"/>
                <w:sz w:val="28"/>
                <w:szCs w:val="28"/>
                <w:highlight w:val="none"/>
              </w:rPr>
            </w:pPr>
          </w:p>
        </w:tc>
        <w:tc>
          <w:tcPr>
            <w:tcW w:w="2636" w:type="dxa"/>
          </w:tcPr>
          <w:p w14:paraId="12F6A6A5">
            <w:pPr>
              <w:pStyle w:val="25"/>
              <w:shd w:val="clear"/>
              <w:spacing w:line="400" w:lineRule="exact"/>
              <w:rPr>
                <w:rFonts w:ascii="仿宋" w:hAnsi="仿宋" w:eastAsia="仿宋" w:cs="Times New Roman"/>
                <w:color w:val="auto"/>
                <w:sz w:val="28"/>
                <w:szCs w:val="28"/>
                <w:highlight w:val="none"/>
              </w:rPr>
            </w:pPr>
          </w:p>
        </w:tc>
        <w:tc>
          <w:tcPr>
            <w:tcW w:w="850" w:type="dxa"/>
          </w:tcPr>
          <w:p w14:paraId="7AB0D6AD">
            <w:pPr>
              <w:pStyle w:val="25"/>
              <w:shd w:val="clear"/>
              <w:spacing w:line="400" w:lineRule="exact"/>
              <w:rPr>
                <w:rFonts w:ascii="仿宋" w:hAnsi="仿宋" w:eastAsia="仿宋" w:cs="Times New Roman"/>
                <w:color w:val="auto"/>
                <w:sz w:val="28"/>
                <w:szCs w:val="28"/>
                <w:highlight w:val="none"/>
              </w:rPr>
            </w:pPr>
          </w:p>
        </w:tc>
      </w:tr>
      <w:tr w14:paraId="7646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622FCDCB">
            <w:pPr>
              <w:pStyle w:val="25"/>
              <w:shd w:val="clear"/>
              <w:spacing w:line="400" w:lineRule="exact"/>
              <w:rPr>
                <w:rFonts w:ascii="仿宋" w:hAnsi="仿宋" w:eastAsia="仿宋" w:cs="Times New Roman"/>
                <w:color w:val="auto"/>
                <w:sz w:val="28"/>
                <w:szCs w:val="28"/>
                <w:highlight w:val="none"/>
              </w:rPr>
            </w:pPr>
          </w:p>
        </w:tc>
        <w:tc>
          <w:tcPr>
            <w:tcW w:w="1371" w:type="dxa"/>
          </w:tcPr>
          <w:p w14:paraId="0F4FEC20">
            <w:pPr>
              <w:pStyle w:val="25"/>
              <w:shd w:val="clear"/>
              <w:spacing w:line="400" w:lineRule="exact"/>
              <w:rPr>
                <w:rFonts w:ascii="仿宋" w:hAnsi="仿宋" w:eastAsia="仿宋" w:cs="Times New Roman"/>
                <w:color w:val="auto"/>
                <w:sz w:val="28"/>
                <w:szCs w:val="28"/>
                <w:highlight w:val="none"/>
              </w:rPr>
            </w:pPr>
          </w:p>
        </w:tc>
        <w:tc>
          <w:tcPr>
            <w:tcW w:w="2857" w:type="dxa"/>
          </w:tcPr>
          <w:p w14:paraId="2510E61C">
            <w:pPr>
              <w:pStyle w:val="25"/>
              <w:shd w:val="clear"/>
              <w:spacing w:line="400" w:lineRule="exact"/>
              <w:rPr>
                <w:rFonts w:ascii="仿宋" w:hAnsi="仿宋" w:eastAsia="仿宋" w:cs="Times New Roman"/>
                <w:color w:val="auto"/>
                <w:sz w:val="28"/>
                <w:szCs w:val="28"/>
                <w:highlight w:val="none"/>
              </w:rPr>
            </w:pPr>
          </w:p>
        </w:tc>
        <w:tc>
          <w:tcPr>
            <w:tcW w:w="1323" w:type="dxa"/>
          </w:tcPr>
          <w:p w14:paraId="0637B48F">
            <w:pPr>
              <w:pStyle w:val="25"/>
              <w:shd w:val="clear"/>
              <w:spacing w:line="400" w:lineRule="exact"/>
              <w:rPr>
                <w:rFonts w:ascii="仿宋" w:hAnsi="仿宋" w:eastAsia="仿宋" w:cs="Times New Roman"/>
                <w:color w:val="auto"/>
                <w:sz w:val="28"/>
                <w:szCs w:val="28"/>
                <w:highlight w:val="none"/>
              </w:rPr>
            </w:pPr>
          </w:p>
        </w:tc>
        <w:tc>
          <w:tcPr>
            <w:tcW w:w="2636" w:type="dxa"/>
          </w:tcPr>
          <w:p w14:paraId="500A3CD6">
            <w:pPr>
              <w:pStyle w:val="25"/>
              <w:shd w:val="clear"/>
              <w:spacing w:line="400" w:lineRule="exact"/>
              <w:rPr>
                <w:rFonts w:ascii="仿宋" w:hAnsi="仿宋" w:eastAsia="仿宋" w:cs="Times New Roman"/>
                <w:color w:val="auto"/>
                <w:sz w:val="28"/>
                <w:szCs w:val="28"/>
                <w:highlight w:val="none"/>
              </w:rPr>
            </w:pPr>
          </w:p>
        </w:tc>
        <w:tc>
          <w:tcPr>
            <w:tcW w:w="850" w:type="dxa"/>
          </w:tcPr>
          <w:p w14:paraId="03C66398">
            <w:pPr>
              <w:pStyle w:val="25"/>
              <w:shd w:val="clear"/>
              <w:spacing w:line="400" w:lineRule="exact"/>
              <w:rPr>
                <w:rFonts w:ascii="仿宋" w:hAnsi="仿宋" w:eastAsia="仿宋" w:cs="Times New Roman"/>
                <w:color w:val="auto"/>
                <w:sz w:val="28"/>
                <w:szCs w:val="28"/>
                <w:highlight w:val="none"/>
              </w:rPr>
            </w:pPr>
          </w:p>
        </w:tc>
      </w:tr>
      <w:tr w14:paraId="13D0C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F0B06A4">
            <w:pPr>
              <w:pStyle w:val="25"/>
              <w:shd w:val="clear"/>
              <w:spacing w:line="400" w:lineRule="exact"/>
              <w:rPr>
                <w:rFonts w:ascii="仿宋" w:hAnsi="仿宋" w:eastAsia="仿宋" w:cs="Times New Roman"/>
                <w:color w:val="auto"/>
                <w:sz w:val="28"/>
                <w:szCs w:val="28"/>
                <w:highlight w:val="none"/>
              </w:rPr>
            </w:pPr>
          </w:p>
        </w:tc>
        <w:tc>
          <w:tcPr>
            <w:tcW w:w="1371" w:type="dxa"/>
          </w:tcPr>
          <w:p w14:paraId="68AD7F53">
            <w:pPr>
              <w:pStyle w:val="25"/>
              <w:shd w:val="clear"/>
              <w:spacing w:line="400" w:lineRule="exact"/>
              <w:rPr>
                <w:rFonts w:ascii="仿宋" w:hAnsi="仿宋" w:eastAsia="仿宋" w:cs="Times New Roman"/>
                <w:color w:val="auto"/>
                <w:sz w:val="28"/>
                <w:szCs w:val="28"/>
                <w:highlight w:val="none"/>
              </w:rPr>
            </w:pPr>
          </w:p>
        </w:tc>
        <w:tc>
          <w:tcPr>
            <w:tcW w:w="2857" w:type="dxa"/>
          </w:tcPr>
          <w:p w14:paraId="18665AFA">
            <w:pPr>
              <w:pStyle w:val="25"/>
              <w:shd w:val="clear"/>
              <w:spacing w:line="400" w:lineRule="exact"/>
              <w:rPr>
                <w:rFonts w:ascii="仿宋" w:hAnsi="仿宋" w:eastAsia="仿宋" w:cs="Times New Roman"/>
                <w:color w:val="auto"/>
                <w:sz w:val="28"/>
                <w:szCs w:val="28"/>
                <w:highlight w:val="none"/>
              </w:rPr>
            </w:pPr>
          </w:p>
        </w:tc>
        <w:tc>
          <w:tcPr>
            <w:tcW w:w="1323" w:type="dxa"/>
          </w:tcPr>
          <w:p w14:paraId="56F01100">
            <w:pPr>
              <w:pStyle w:val="25"/>
              <w:shd w:val="clear"/>
              <w:spacing w:line="400" w:lineRule="exact"/>
              <w:rPr>
                <w:rFonts w:ascii="仿宋" w:hAnsi="仿宋" w:eastAsia="仿宋" w:cs="Times New Roman"/>
                <w:color w:val="auto"/>
                <w:sz w:val="28"/>
                <w:szCs w:val="28"/>
                <w:highlight w:val="none"/>
              </w:rPr>
            </w:pPr>
          </w:p>
        </w:tc>
        <w:tc>
          <w:tcPr>
            <w:tcW w:w="2636" w:type="dxa"/>
          </w:tcPr>
          <w:p w14:paraId="2486DA76">
            <w:pPr>
              <w:pStyle w:val="25"/>
              <w:shd w:val="clear"/>
              <w:spacing w:line="400" w:lineRule="exact"/>
              <w:rPr>
                <w:rFonts w:ascii="仿宋" w:hAnsi="仿宋" w:eastAsia="仿宋" w:cs="Times New Roman"/>
                <w:color w:val="auto"/>
                <w:sz w:val="28"/>
                <w:szCs w:val="28"/>
                <w:highlight w:val="none"/>
              </w:rPr>
            </w:pPr>
          </w:p>
        </w:tc>
        <w:tc>
          <w:tcPr>
            <w:tcW w:w="850" w:type="dxa"/>
          </w:tcPr>
          <w:p w14:paraId="3E82D5DF">
            <w:pPr>
              <w:pStyle w:val="25"/>
              <w:shd w:val="clear"/>
              <w:spacing w:line="400" w:lineRule="exact"/>
              <w:rPr>
                <w:rFonts w:ascii="仿宋" w:hAnsi="仿宋" w:eastAsia="仿宋" w:cs="Times New Roman"/>
                <w:color w:val="auto"/>
                <w:sz w:val="28"/>
                <w:szCs w:val="28"/>
                <w:highlight w:val="none"/>
              </w:rPr>
            </w:pPr>
          </w:p>
        </w:tc>
      </w:tr>
      <w:tr w14:paraId="68B9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3973AF69">
            <w:pPr>
              <w:pStyle w:val="25"/>
              <w:shd w:val="clear"/>
              <w:spacing w:line="400" w:lineRule="exact"/>
              <w:rPr>
                <w:rFonts w:ascii="仿宋" w:hAnsi="仿宋" w:eastAsia="仿宋" w:cs="Times New Roman"/>
                <w:color w:val="auto"/>
                <w:sz w:val="28"/>
                <w:szCs w:val="28"/>
                <w:highlight w:val="none"/>
              </w:rPr>
            </w:pPr>
          </w:p>
        </w:tc>
        <w:tc>
          <w:tcPr>
            <w:tcW w:w="1371" w:type="dxa"/>
          </w:tcPr>
          <w:p w14:paraId="42CC48F7">
            <w:pPr>
              <w:pStyle w:val="25"/>
              <w:shd w:val="clear"/>
              <w:spacing w:line="400" w:lineRule="exact"/>
              <w:rPr>
                <w:rFonts w:ascii="仿宋" w:hAnsi="仿宋" w:eastAsia="仿宋" w:cs="Times New Roman"/>
                <w:color w:val="auto"/>
                <w:sz w:val="28"/>
                <w:szCs w:val="28"/>
                <w:highlight w:val="none"/>
              </w:rPr>
            </w:pPr>
          </w:p>
        </w:tc>
        <w:tc>
          <w:tcPr>
            <w:tcW w:w="2857" w:type="dxa"/>
          </w:tcPr>
          <w:p w14:paraId="52FA690E">
            <w:pPr>
              <w:pStyle w:val="25"/>
              <w:shd w:val="clear"/>
              <w:spacing w:line="400" w:lineRule="exact"/>
              <w:rPr>
                <w:rFonts w:ascii="仿宋" w:hAnsi="仿宋" w:eastAsia="仿宋" w:cs="Times New Roman"/>
                <w:color w:val="auto"/>
                <w:sz w:val="28"/>
                <w:szCs w:val="28"/>
                <w:highlight w:val="none"/>
              </w:rPr>
            </w:pPr>
          </w:p>
        </w:tc>
        <w:tc>
          <w:tcPr>
            <w:tcW w:w="1323" w:type="dxa"/>
          </w:tcPr>
          <w:p w14:paraId="7FA3C103">
            <w:pPr>
              <w:pStyle w:val="25"/>
              <w:shd w:val="clear"/>
              <w:spacing w:line="400" w:lineRule="exact"/>
              <w:rPr>
                <w:rFonts w:ascii="仿宋" w:hAnsi="仿宋" w:eastAsia="仿宋" w:cs="Times New Roman"/>
                <w:color w:val="auto"/>
                <w:sz w:val="28"/>
                <w:szCs w:val="28"/>
                <w:highlight w:val="none"/>
              </w:rPr>
            </w:pPr>
          </w:p>
        </w:tc>
        <w:tc>
          <w:tcPr>
            <w:tcW w:w="2636" w:type="dxa"/>
          </w:tcPr>
          <w:p w14:paraId="78CEB334">
            <w:pPr>
              <w:pStyle w:val="25"/>
              <w:shd w:val="clear"/>
              <w:spacing w:line="400" w:lineRule="exact"/>
              <w:rPr>
                <w:rFonts w:ascii="仿宋" w:hAnsi="仿宋" w:eastAsia="仿宋" w:cs="Times New Roman"/>
                <w:color w:val="auto"/>
                <w:sz w:val="28"/>
                <w:szCs w:val="28"/>
                <w:highlight w:val="none"/>
              </w:rPr>
            </w:pPr>
          </w:p>
        </w:tc>
        <w:tc>
          <w:tcPr>
            <w:tcW w:w="850" w:type="dxa"/>
          </w:tcPr>
          <w:p w14:paraId="7CCBCB7E">
            <w:pPr>
              <w:pStyle w:val="25"/>
              <w:shd w:val="clear"/>
              <w:spacing w:line="400" w:lineRule="exact"/>
              <w:rPr>
                <w:rFonts w:ascii="仿宋" w:hAnsi="仿宋" w:eastAsia="仿宋" w:cs="Times New Roman"/>
                <w:color w:val="auto"/>
                <w:sz w:val="28"/>
                <w:szCs w:val="28"/>
                <w:highlight w:val="none"/>
              </w:rPr>
            </w:pPr>
          </w:p>
        </w:tc>
      </w:tr>
      <w:tr w14:paraId="0BB8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Pr>
          <w:p w14:paraId="2D29FAEB">
            <w:pPr>
              <w:pStyle w:val="25"/>
              <w:shd w:val="clear"/>
              <w:spacing w:line="400" w:lineRule="exact"/>
              <w:rPr>
                <w:rFonts w:ascii="仿宋" w:hAnsi="仿宋" w:eastAsia="仿宋" w:cs="Times New Roman"/>
                <w:color w:val="auto"/>
                <w:sz w:val="28"/>
                <w:szCs w:val="28"/>
                <w:highlight w:val="none"/>
              </w:rPr>
            </w:pPr>
          </w:p>
        </w:tc>
        <w:tc>
          <w:tcPr>
            <w:tcW w:w="1371" w:type="dxa"/>
          </w:tcPr>
          <w:p w14:paraId="7CA16258">
            <w:pPr>
              <w:pStyle w:val="25"/>
              <w:shd w:val="clear"/>
              <w:spacing w:line="400" w:lineRule="exact"/>
              <w:rPr>
                <w:rFonts w:ascii="仿宋" w:hAnsi="仿宋" w:eastAsia="仿宋" w:cs="Times New Roman"/>
                <w:color w:val="auto"/>
                <w:sz w:val="28"/>
                <w:szCs w:val="28"/>
                <w:highlight w:val="none"/>
              </w:rPr>
            </w:pPr>
          </w:p>
        </w:tc>
        <w:tc>
          <w:tcPr>
            <w:tcW w:w="2857" w:type="dxa"/>
          </w:tcPr>
          <w:p w14:paraId="3D4754B6">
            <w:pPr>
              <w:pStyle w:val="25"/>
              <w:shd w:val="clear"/>
              <w:spacing w:line="400" w:lineRule="exact"/>
              <w:rPr>
                <w:rFonts w:ascii="仿宋" w:hAnsi="仿宋" w:eastAsia="仿宋" w:cs="Times New Roman"/>
                <w:color w:val="auto"/>
                <w:sz w:val="28"/>
                <w:szCs w:val="28"/>
                <w:highlight w:val="none"/>
              </w:rPr>
            </w:pPr>
          </w:p>
        </w:tc>
        <w:tc>
          <w:tcPr>
            <w:tcW w:w="1323" w:type="dxa"/>
          </w:tcPr>
          <w:p w14:paraId="389C16DA">
            <w:pPr>
              <w:pStyle w:val="25"/>
              <w:shd w:val="clear"/>
              <w:spacing w:line="400" w:lineRule="exact"/>
              <w:rPr>
                <w:rFonts w:ascii="仿宋" w:hAnsi="仿宋" w:eastAsia="仿宋" w:cs="Times New Roman"/>
                <w:color w:val="auto"/>
                <w:sz w:val="28"/>
                <w:szCs w:val="28"/>
                <w:highlight w:val="none"/>
              </w:rPr>
            </w:pPr>
          </w:p>
        </w:tc>
        <w:tc>
          <w:tcPr>
            <w:tcW w:w="2636" w:type="dxa"/>
          </w:tcPr>
          <w:p w14:paraId="770B205F">
            <w:pPr>
              <w:pStyle w:val="25"/>
              <w:shd w:val="clear"/>
              <w:spacing w:line="400" w:lineRule="exact"/>
              <w:rPr>
                <w:rFonts w:ascii="仿宋" w:hAnsi="仿宋" w:eastAsia="仿宋" w:cs="Times New Roman"/>
                <w:color w:val="auto"/>
                <w:sz w:val="28"/>
                <w:szCs w:val="28"/>
                <w:highlight w:val="none"/>
              </w:rPr>
            </w:pPr>
          </w:p>
        </w:tc>
        <w:tc>
          <w:tcPr>
            <w:tcW w:w="850" w:type="dxa"/>
          </w:tcPr>
          <w:p w14:paraId="6C3B7C79">
            <w:pPr>
              <w:pStyle w:val="25"/>
              <w:shd w:val="clear"/>
              <w:spacing w:line="400" w:lineRule="exact"/>
              <w:rPr>
                <w:rFonts w:ascii="仿宋" w:hAnsi="仿宋" w:eastAsia="仿宋" w:cs="Times New Roman"/>
                <w:color w:val="auto"/>
                <w:sz w:val="28"/>
                <w:szCs w:val="28"/>
                <w:highlight w:val="none"/>
              </w:rPr>
            </w:pPr>
          </w:p>
        </w:tc>
      </w:tr>
      <w:tr w14:paraId="3809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Pr>
          <w:p w14:paraId="523E2C81">
            <w:pPr>
              <w:pStyle w:val="25"/>
              <w:shd w:val="clear"/>
              <w:spacing w:line="400" w:lineRule="exact"/>
              <w:rPr>
                <w:rFonts w:ascii="仿宋" w:hAnsi="仿宋" w:eastAsia="仿宋" w:cs="Times New Roman"/>
                <w:color w:val="auto"/>
                <w:sz w:val="28"/>
                <w:szCs w:val="28"/>
                <w:highlight w:val="none"/>
              </w:rPr>
            </w:pPr>
          </w:p>
          <w:p w14:paraId="7F229F8B">
            <w:pPr>
              <w:pStyle w:val="25"/>
              <w:shd w:val="clear"/>
              <w:spacing w:line="400" w:lineRule="exact"/>
              <w:rPr>
                <w:rFonts w:ascii="仿宋" w:hAnsi="仿宋" w:eastAsia="仿宋" w:cs="Times New Roman"/>
                <w:color w:val="auto"/>
                <w:sz w:val="28"/>
                <w:szCs w:val="28"/>
                <w:highlight w:val="none"/>
              </w:rPr>
            </w:pPr>
          </w:p>
        </w:tc>
        <w:tc>
          <w:tcPr>
            <w:tcW w:w="1371" w:type="dxa"/>
          </w:tcPr>
          <w:p w14:paraId="60861AE1">
            <w:pPr>
              <w:pStyle w:val="25"/>
              <w:shd w:val="clear"/>
              <w:spacing w:line="400" w:lineRule="exact"/>
              <w:rPr>
                <w:rFonts w:ascii="仿宋" w:hAnsi="仿宋" w:eastAsia="仿宋" w:cs="Times New Roman"/>
                <w:color w:val="auto"/>
                <w:sz w:val="28"/>
                <w:szCs w:val="28"/>
                <w:highlight w:val="none"/>
              </w:rPr>
            </w:pPr>
          </w:p>
        </w:tc>
        <w:tc>
          <w:tcPr>
            <w:tcW w:w="2857" w:type="dxa"/>
          </w:tcPr>
          <w:p w14:paraId="7B74FF07">
            <w:pPr>
              <w:pStyle w:val="25"/>
              <w:shd w:val="clear"/>
              <w:spacing w:line="400" w:lineRule="exact"/>
              <w:rPr>
                <w:rFonts w:ascii="仿宋" w:hAnsi="仿宋" w:eastAsia="仿宋" w:cs="Times New Roman"/>
                <w:color w:val="auto"/>
                <w:sz w:val="28"/>
                <w:szCs w:val="28"/>
                <w:highlight w:val="none"/>
              </w:rPr>
            </w:pPr>
          </w:p>
        </w:tc>
        <w:tc>
          <w:tcPr>
            <w:tcW w:w="1323" w:type="dxa"/>
          </w:tcPr>
          <w:p w14:paraId="2B33A83F">
            <w:pPr>
              <w:pStyle w:val="25"/>
              <w:shd w:val="clear"/>
              <w:spacing w:line="400" w:lineRule="exact"/>
              <w:rPr>
                <w:rFonts w:ascii="仿宋" w:hAnsi="仿宋" w:eastAsia="仿宋" w:cs="Times New Roman"/>
                <w:color w:val="auto"/>
                <w:sz w:val="28"/>
                <w:szCs w:val="28"/>
                <w:highlight w:val="none"/>
              </w:rPr>
            </w:pPr>
          </w:p>
        </w:tc>
        <w:tc>
          <w:tcPr>
            <w:tcW w:w="2636" w:type="dxa"/>
          </w:tcPr>
          <w:p w14:paraId="2CDA0007">
            <w:pPr>
              <w:pStyle w:val="25"/>
              <w:shd w:val="clear"/>
              <w:spacing w:line="400" w:lineRule="exact"/>
              <w:rPr>
                <w:rFonts w:ascii="仿宋" w:hAnsi="仿宋" w:eastAsia="仿宋" w:cs="Times New Roman"/>
                <w:color w:val="auto"/>
                <w:sz w:val="28"/>
                <w:szCs w:val="28"/>
                <w:highlight w:val="none"/>
              </w:rPr>
            </w:pPr>
          </w:p>
        </w:tc>
        <w:tc>
          <w:tcPr>
            <w:tcW w:w="850" w:type="dxa"/>
          </w:tcPr>
          <w:p w14:paraId="15FE8B6C">
            <w:pPr>
              <w:pStyle w:val="25"/>
              <w:shd w:val="clear"/>
              <w:spacing w:line="400" w:lineRule="exact"/>
              <w:rPr>
                <w:rFonts w:ascii="仿宋" w:hAnsi="仿宋" w:eastAsia="仿宋" w:cs="Times New Roman"/>
                <w:color w:val="auto"/>
                <w:sz w:val="28"/>
                <w:szCs w:val="28"/>
                <w:highlight w:val="none"/>
              </w:rPr>
            </w:pPr>
          </w:p>
        </w:tc>
      </w:tr>
    </w:tbl>
    <w:p w14:paraId="7AEAEAAE">
      <w:pPr>
        <w:pStyle w:val="25"/>
        <w:shd w:val="clear"/>
        <w:spacing w:line="360" w:lineRule="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注：无偏离可填写“无”字，有偏离必须在本表列明，实际存在负偏离而在本表内没有列明的，视为虚假投标。</w:t>
      </w:r>
    </w:p>
    <w:p w14:paraId="6054108E">
      <w:pPr>
        <w:pStyle w:val="18"/>
        <w:shd w:val="clear"/>
        <w:spacing w:line="360" w:lineRule="auto"/>
        <w:rPr>
          <w:rFonts w:ascii="仿宋" w:hAnsi="仿宋" w:eastAsia="仿宋"/>
          <w:color w:val="auto"/>
          <w:highlight w:val="none"/>
        </w:rPr>
      </w:pPr>
    </w:p>
    <w:p w14:paraId="613572CA">
      <w:pPr>
        <w:shd w:val="clea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222B9EE6">
      <w:pPr>
        <w:pStyle w:val="25"/>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77EABCC4">
      <w:pPr>
        <w:pStyle w:val="25"/>
        <w:shd w:val="clear"/>
        <w:spacing w:line="360" w:lineRule="auto"/>
        <w:rPr>
          <w:rFonts w:ascii="仿宋" w:hAnsi="仿宋" w:eastAsia="仿宋" w:cs="仿宋"/>
          <w:color w:val="auto"/>
          <w:sz w:val="28"/>
          <w:szCs w:val="28"/>
          <w:highlight w:val="none"/>
        </w:rPr>
      </w:pPr>
    </w:p>
    <w:p w14:paraId="2A5FE066">
      <w:pPr>
        <w:pStyle w:val="25"/>
        <w:shd w:val="clear"/>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投标人信用承诺书</w:t>
      </w:r>
    </w:p>
    <w:p w14:paraId="33389D1E">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43F2AC1D">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539847A2">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2E674CCF">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7ACB8718">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746719B8">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1B07C389">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42FB49D9">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573498AD">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7B92BC0A">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647ABAB8">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4D3652F5">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0D3F8BBA">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十二、本《信用承诺书》同意向社会公开。</w:t>
      </w:r>
    </w:p>
    <w:p w14:paraId="2478BE71">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285BABAF">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1C39C139">
      <w:pPr>
        <w:shd w:val="clear"/>
        <w:spacing w:line="360" w:lineRule="auto"/>
        <w:ind w:firstLine="560" w:firstLineChars="200"/>
        <w:rPr>
          <w:rFonts w:ascii="仿宋" w:hAnsi="仿宋" w:eastAsia="仿宋" w:cs="仿宋"/>
          <w:color w:val="auto"/>
          <w:kern w:val="0"/>
          <w:sz w:val="28"/>
          <w:szCs w:val="28"/>
          <w:highlight w:val="none"/>
        </w:rPr>
      </w:pPr>
    </w:p>
    <w:p w14:paraId="755A4F83">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2" w:name="_Toc130651408"/>
    </w:p>
    <w:p w14:paraId="0B900997">
      <w:pPr>
        <w:pStyle w:val="18"/>
        <w:shd w:val="clear"/>
        <w:rPr>
          <w:color w:val="auto"/>
          <w:highlight w:val="none"/>
        </w:rPr>
      </w:pPr>
    </w:p>
    <w:p w14:paraId="6F37B089">
      <w:pPr>
        <w:pStyle w:val="25"/>
        <w:shd w:val="clear"/>
        <w:jc w:val="center"/>
        <w:rPr>
          <w:rFonts w:ascii="仿宋" w:hAnsi="仿宋" w:eastAsia="仿宋" w:cs="仿宋"/>
          <w:bCs/>
          <w:color w:val="auto"/>
          <w:kern w:val="2"/>
          <w:sz w:val="44"/>
          <w:szCs w:val="32"/>
          <w:highlight w:val="none"/>
        </w:rPr>
      </w:pPr>
      <w:r>
        <w:rPr>
          <w:rFonts w:hint="eastAsia" w:ascii="仿宋" w:hAnsi="仿宋" w:eastAsia="仿宋" w:cs="仿宋"/>
          <w:color w:val="auto"/>
          <w:sz w:val="44"/>
          <w:szCs w:val="44"/>
          <w:highlight w:val="none"/>
        </w:rPr>
        <w:t>投标人资格证明文件</w:t>
      </w:r>
      <w:bookmarkEnd w:id="89"/>
      <w:bookmarkEnd w:id="91"/>
      <w:bookmarkEnd w:id="92"/>
    </w:p>
    <w:p w14:paraId="5DA78DF4">
      <w:pPr>
        <w:shd w:val="clear"/>
        <w:snapToGrid w:val="0"/>
        <w:spacing w:line="360" w:lineRule="auto"/>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投标人有效的营业执照扫描件</w:t>
      </w:r>
    </w:p>
    <w:p w14:paraId="3AD69A6F">
      <w:pPr>
        <w:shd w:val="clear"/>
        <w:snapToGrid w:val="0"/>
        <w:spacing w:line="560" w:lineRule="exact"/>
        <w:jc w:val="center"/>
        <w:rPr>
          <w:rFonts w:ascii="仿宋" w:hAnsi="仿宋" w:eastAsia="仿宋" w:cs="仿宋"/>
          <w:color w:val="auto"/>
          <w:sz w:val="30"/>
          <w:szCs w:val="30"/>
          <w:highlight w:val="none"/>
        </w:rPr>
      </w:pPr>
    </w:p>
    <w:p w14:paraId="00DE6384">
      <w:pPr>
        <w:shd w:val="clear"/>
        <w:snapToGrid w:val="0"/>
        <w:spacing w:line="360" w:lineRule="auto"/>
        <w:jc w:val="center"/>
        <w:rPr>
          <w:rFonts w:ascii="仿宋" w:hAnsi="仿宋" w:eastAsia="仿宋" w:cs="仿宋"/>
          <w:color w:val="auto"/>
          <w:sz w:val="30"/>
          <w:szCs w:val="30"/>
          <w:highlight w:val="none"/>
        </w:rPr>
      </w:pPr>
    </w:p>
    <w:p w14:paraId="53DB30CE">
      <w:pPr>
        <w:pStyle w:val="18"/>
        <w:shd w:val="clear"/>
        <w:spacing w:line="360" w:lineRule="auto"/>
        <w:rPr>
          <w:rFonts w:ascii="仿宋" w:hAnsi="仿宋" w:eastAsia="仿宋"/>
          <w:color w:val="auto"/>
          <w:highlight w:val="none"/>
        </w:rPr>
      </w:pPr>
    </w:p>
    <w:p w14:paraId="7B6173B9">
      <w:pPr>
        <w:shd w:val="clear"/>
        <w:snapToGrid w:val="0"/>
        <w:spacing w:line="360" w:lineRule="auto"/>
        <w:ind w:firstLine="562" w:firstLineChars="201"/>
        <w:rPr>
          <w:rFonts w:ascii="仿宋" w:hAnsi="仿宋" w:eastAsia="仿宋" w:cs="仿宋"/>
          <w:color w:val="auto"/>
          <w:sz w:val="28"/>
          <w:szCs w:val="28"/>
          <w:highlight w:val="none"/>
        </w:rPr>
      </w:pPr>
    </w:p>
    <w:p w14:paraId="32426BBA">
      <w:pPr>
        <w:shd w:val="clear"/>
        <w:snapToGrid w:val="0"/>
        <w:spacing w:line="360" w:lineRule="auto"/>
        <w:ind w:firstLine="562" w:firstLineChars="201"/>
        <w:jc w:val="center"/>
        <w:rPr>
          <w:rFonts w:ascii="仿宋" w:hAnsi="仿宋" w:eastAsia="仿宋" w:cs="仿宋"/>
          <w:color w:val="auto"/>
          <w:sz w:val="28"/>
          <w:szCs w:val="28"/>
          <w:highlight w:val="none"/>
        </w:rPr>
      </w:pPr>
    </w:p>
    <w:p w14:paraId="3422D42B">
      <w:pPr>
        <w:shd w:val="clear"/>
        <w:snapToGrid w:val="0"/>
        <w:spacing w:line="360" w:lineRule="auto"/>
        <w:ind w:firstLine="562" w:firstLineChars="201"/>
        <w:jc w:val="center"/>
        <w:rPr>
          <w:rFonts w:ascii="仿宋" w:hAnsi="仿宋" w:eastAsia="仿宋" w:cs="仿宋"/>
          <w:color w:val="auto"/>
          <w:sz w:val="28"/>
          <w:szCs w:val="28"/>
          <w:highlight w:val="none"/>
        </w:rPr>
      </w:pPr>
    </w:p>
    <w:p w14:paraId="18103552">
      <w:pPr>
        <w:shd w:val="clear"/>
        <w:snapToGrid w:val="0"/>
        <w:spacing w:line="360" w:lineRule="auto"/>
        <w:ind w:firstLine="562" w:firstLineChars="201"/>
        <w:jc w:val="center"/>
        <w:rPr>
          <w:rFonts w:ascii="仿宋" w:hAnsi="仿宋" w:eastAsia="仿宋" w:cs="仿宋"/>
          <w:color w:val="auto"/>
          <w:sz w:val="28"/>
          <w:szCs w:val="28"/>
          <w:highlight w:val="none"/>
        </w:rPr>
      </w:pPr>
    </w:p>
    <w:p w14:paraId="00B8A383">
      <w:pPr>
        <w:shd w:val="clear"/>
        <w:snapToGrid w:val="0"/>
        <w:spacing w:line="360" w:lineRule="auto"/>
        <w:ind w:firstLine="562" w:firstLineChars="201"/>
        <w:jc w:val="center"/>
        <w:rPr>
          <w:rFonts w:ascii="仿宋" w:hAnsi="仿宋" w:eastAsia="仿宋" w:cs="仿宋"/>
          <w:color w:val="auto"/>
          <w:sz w:val="28"/>
          <w:szCs w:val="28"/>
          <w:highlight w:val="none"/>
        </w:rPr>
      </w:pPr>
    </w:p>
    <w:p w14:paraId="294EE6F2">
      <w:pPr>
        <w:shd w:val="clear"/>
        <w:snapToGrid w:val="0"/>
        <w:spacing w:line="360" w:lineRule="auto"/>
        <w:ind w:firstLine="562" w:firstLineChars="201"/>
        <w:jc w:val="center"/>
        <w:rPr>
          <w:rFonts w:ascii="仿宋" w:hAnsi="仿宋" w:eastAsia="仿宋" w:cs="仿宋"/>
          <w:color w:val="auto"/>
          <w:sz w:val="28"/>
          <w:szCs w:val="28"/>
          <w:highlight w:val="none"/>
        </w:rPr>
      </w:pPr>
    </w:p>
    <w:p w14:paraId="41F5EDD6">
      <w:pPr>
        <w:shd w:val="clear"/>
        <w:snapToGrid w:val="0"/>
        <w:spacing w:line="360" w:lineRule="auto"/>
        <w:ind w:firstLine="562" w:firstLineChars="201"/>
        <w:jc w:val="center"/>
        <w:rPr>
          <w:rFonts w:ascii="仿宋" w:hAnsi="仿宋" w:eastAsia="仿宋" w:cs="仿宋"/>
          <w:color w:val="auto"/>
          <w:sz w:val="28"/>
          <w:szCs w:val="28"/>
          <w:highlight w:val="none"/>
        </w:rPr>
      </w:pPr>
    </w:p>
    <w:p w14:paraId="6B400ECD">
      <w:pPr>
        <w:shd w:val="clear"/>
        <w:snapToGrid w:val="0"/>
        <w:spacing w:line="360" w:lineRule="auto"/>
        <w:ind w:firstLine="562" w:firstLineChars="201"/>
        <w:jc w:val="center"/>
        <w:rPr>
          <w:rFonts w:ascii="仿宋" w:hAnsi="仿宋" w:eastAsia="仿宋" w:cs="仿宋"/>
          <w:color w:val="auto"/>
          <w:sz w:val="28"/>
          <w:szCs w:val="28"/>
          <w:highlight w:val="none"/>
        </w:rPr>
      </w:pPr>
    </w:p>
    <w:p w14:paraId="6BE2C9EF">
      <w:pPr>
        <w:shd w:val="clear"/>
        <w:snapToGrid w:val="0"/>
        <w:spacing w:line="360" w:lineRule="auto"/>
        <w:ind w:firstLine="562" w:firstLineChars="201"/>
        <w:jc w:val="center"/>
        <w:rPr>
          <w:rFonts w:ascii="仿宋" w:hAnsi="仿宋" w:eastAsia="仿宋" w:cs="仿宋"/>
          <w:color w:val="auto"/>
          <w:sz w:val="28"/>
          <w:szCs w:val="28"/>
          <w:highlight w:val="none"/>
        </w:rPr>
      </w:pPr>
    </w:p>
    <w:p w14:paraId="2A7F7030">
      <w:pPr>
        <w:shd w:val="clear"/>
        <w:snapToGrid w:val="0"/>
        <w:spacing w:line="360" w:lineRule="auto"/>
        <w:ind w:firstLine="562" w:firstLineChars="201"/>
        <w:jc w:val="center"/>
        <w:rPr>
          <w:rFonts w:ascii="仿宋" w:hAnsi="仿宋" w:eastAsia="仿宋" w:cs="仿宋"/>
          <w:color w:val="auto"/>
          <w:sz w:val="28"/>
          <w:szCs w:val="28"/>
          <w:highlight w:val="none"/>
        </w:rPr>
      </w:pPr>
    </w:p>
    <w:p w14:paraId="48603E6A">
      <w:pPr>
        <w:shd w:val="clear"/>
        <w:snapToGrid w:val="0"/>
        <w:spacing w:line="360" w:lineRule="auto"/>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p>
    <w:p w14:paraId="1C235051">
      <w:pPr>
        <w:shd w:val="clear"/>
        <w:spacing w:line="360" w:lineRule="auto"/>
        <w:rPr>
          <w:rFonts w:ascii="仿宋" w:hAnsi="仿宋" w:eastAsia="仿宋"/>
          <w:color w:val="auto"/>
          <w:highlight w:val="none"/>
        </w:rPr>
      </w:pPr>
    </w:p>
    <w:p w14:paraId="11BE9157">
      <w:pPr>
        <w:pStyle w:val="46"/>
        <w:shd w:val="clear"/>
        <w:rPr>
          <w:color w:val="auto"/>
          <w:highlight w:val="none"/>
          <w:lang w:eastAsia="zh-CN"/>
        </w:rPr>
      </w:pPr>
    </w:p>
    <w:p w14:paraId="165B2A51">
      <w:pPr>
        <w:pStyle w:val="46"/>
        <w:shd w:val="clear"/>
        <w:rPr>
          <w:color w:val="auto"/>
          <w:highlight w:val="none"/>
          <w:lang w:eastAsia="zh-CN"/>
        </w:rPr>
      </w:pPr>
    </w:p>
    <w:p w14:paraId="09CAB92C">
      <w:pPr>
        <w:pStyle w:val="46"/>
        <w:shd w:val="clear"/>
        <w:rPr>
          <w:color w:val="auto"/>
          <w:highlight w:val="none"/>
          <w:lang w:eastAsia="zh-CN"/>
        </w:rPr>
      </w:pPr>
    </w:p>
    <w:p w14:paraId="0F9205B7">
      <w:pPr>
        <w:pStyle w:val="46"/>
        <w:shd w:val="clear"/>
        <w:rPr>
          <w:color w:val="auto"/>
          <w:highlight w:val="none"/>
          <w:lang w:eastAsia="zh-CN"/>
        </w:rPr>
      </w:pPr>
    </w:p>
    <w:p w14:paraId="3DA5796B">
      <w:pPr>
        <w:pStyle w:val="46"/>
        <w:shd w:val="clear"/>
        <w:rPr>
          <w:color w:val="auto"/>
          <w:highlight w:val="none"/>
          <w:lang w:eastAsia="zh-CN"/>
        </w:rPr>
      </w:pPr>
    </w:p>
    <w:p w14:paraId="5BE3C166">
      <w:pPr>
        <w:pStyle w:val="46"/>
        <w:shd w:val="clear"/>
        <w:rPr>
          <w:color w:val="auto"/>
          <w:highlight w:val="none"/>
          <w:lang w:eastAsia="zh-CN"/>
        </w:rPr>
      </w:pPr>
    </w:p>
    <w:p w14:paraId="092D1A73">
      <w:pPr>
        <w:pStyle w:val="46"/>
        <w:shd w:val="clear"/>
        <w:rPr>
          <w:color w:val="auto"/>
          <w:highlight w:val="none"/>
          <w:lang w:eastAsia="zh-CN"/>
        </w:rPr>
      </w:pPr>
    </w:p>
    <w:p w14:paraId="2672081E">
      <w:pPr>
        <w:pStyle w:val="46"/>
        <w:shd w:val="clear"/>
        <w:rPr>
          <w:color w:val="auto"/>
          <w:highlight w:val="none"/>
          <w:lang w:eastAsia="zh-CN"/>
        </w:rPr>
      </w:pPr>
    </w:p>
    <w:p w14:paraId="21DA3825">
      <w:pPr>
        <w:pStyle w:val="46"/>
        <w:shd w:val="clear"/>
        <w:rPr>
          <w:color w:val="auto"/>
          <w:highlight w:val="none"/>
          <w:lang w:eastAsia="zh-CN"/>
        </w:rPr>
      </w:pPr>
    </w:p>
    <w:p w14:paraId="7DFFB3B0">
      <w:pPr>
        <w:pStyle w:val="46"/>
        <w:shd w:val="clear"/>
        <w:rPr>
          <w:color w:val="auto"/>
          <w:highlight w:val="none"/>
          <w:lang w:eastAsia="zh-CN"/>
        </w:rPr>
      </w:pPr>
    </w:p>
    <w:p w14:paraId="73588B52">
      <w:pPr>
        <w:pStyle w:val="46"/>
        <w:shd w:val="clear"/>
        <w:rPr>
          <w:color w:val="auto"/>
          <w:highlight w:val="none"/>
          <w:lang w:eastAsia="zh-CN"/>
        </w:rPr>
      </w:pPr>
    </w:p>
    <w:p w14:paraId="17B80DFC">
      <w:pPr>
        <w:pStyle w:val="46"/>
        <w:shd w:val="clear"/>
        <w:rPr>
          <w:color w:val="auto"/>
          <w:highlight w:val="none"/>
          <w:lang w:eastAsia="zh-CN"/>
        </w:rPr>
      </w:pPr>
    </w:p>
    <w:p w14:paraId="0BF47AD6">
      <w:pPr>
        <w:pStyle w:val="46"/>
        <w:shd w:val="clear"/>
        <w:rPr>
          <w:color w:val="auto"/>
          <w:highlight w:val="none"/>
          <w:lang w:eastAsia="zh-CN"/>
        </w:rPr>
      </w:pPr>
    </w:p>
    <w:p w14:paraId="7DFB0D68">
      <w:pPr>
        <w:pStyle w:val="46"/>
        <w:shd w:val="clear"/>
        <w:rPr>
          <w:color w:val="auto"/>
          <w:highlight w:val="none"/>
          <w:lang w:eastAsia="zh-CN"/>
        </w:rPr>
      </w:pPr>
    </w:p>
    <w:p w14:paraId="6910E006">
      <w:pPr>
        <w:shd w:val="clear"/>
        <w:snapToGrid w:val="0"/>
        <w:spacing w:line="360" w:lineRule="auto"/>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投标人</w:t>
      </w:r>
      <w:r>
        <w:rPr>
          <w:rFonts w:hint="eastAsia" w:ascii="仿宋" w:hAnsi="仿宋" w:eastAsia="仿宋" w:cs="仿宋"/>
          <w:color w:val="auto"/>
          <w:sz w:val="30"/>
          <w:szCs w:val="30"/>
          <w:highlight w:val="none"/>
          <w:lang w:eastAsia="zh-CN"/>
        </w:rPr>
        <w:t>具有建筑业企业</w:t>
      </w:r>
      <w:r>
        <w:rPr>
          <w:rFonts w:hint="eastAsia" w:ascii="仿宋" w:hAnsi="仿宋" w:eastAsia="仿宋" w:cs="仿宋"/>
          <w:color w:val="auto"/>
          <w:sz w:val="30"/>
          <w:szCs w:val="30"/>
          <w:highlight w:val="none"/>
          <w:lang w:val="en-US" w:eastAsia="zh-CN"/>
        </w:rPr>
        <w:t>施工</w:t>
      </w:r>
      <w:r>
        <w:rPr>
          <w:rFonts w:hint="eastAsia" w:ascii="仿宋" w:hAnsi="仿宋" w:eastAsia="仿宋" w:cs="仿宋"/>
          <w:color w:val="auto"/>
          <w:sz w:val="30"/>
          <w:szCs w:val="30"/>
          <w:highlight w:val="none"/>
          <w:lang w:eastAsia="zh-CN"/>
        </w:rPr>
        <w:t>劳务资质和有效安全生产许可证</w:t>
      </w:r>
    </w:p>
    <w:p w14:paraId="6DAB893E">
      <w:pPr>
        <w:pStyle w:val="46"/>
        <w:shd w:val="clear"/>
        <w:rPr>
          <w:color w:val="auto"/>
          <w:highlight w:val="none"/>
          <w:lang w:eastAsia="zh-CN"/>
        </w:rPr>
      </w:pPr>
    </w:p>
    <w:p w14:paraId="2498985C">
      <w:pPr>
        <w:pStyle w:val="46"/>
        <w:shd w:val="clear"/>
        <w:rPr>
          <w:color w:val="auto"/>
          <w:highlight w:val="none"/>
          <w:lang w:eastAsia="zh-CN"/>
        </w:rPr>
      </w:pPr>
    </w:p>
    <w:p w14:paraId="39EF950A">
      <w:pPr>
        <w:pStyle w:val="46"/>
        <w:shd w:val="clear"/>
        <w:rPr>
          <w:color w:val="auto"/>
          <w:highlight w:val="none"/>
          <w:lang w:eastAsia="zh-CN"/>
        </w:rPr>
      </w:pPr>
    </w:p>
    <w:p w14:paraId="616184F4">
      <w:pPr>
        <w:pStyle w:val="46"/>
        <w:shd w:val="clear"/>
        <w:rPr>
          <w:color w:val="auto"/>
          <w:highlight w:val="none"/>
          <w:lang w:eastAsia="zh-CN"/>
        </w:rPr>
      </w:pPr>
    </w:p>
    <w:p w14:paraId="40C4114F">
      <w:pPr>
        <w:pStyle w:val="46"/>
        <w:shd w:val="clear"/>
        <w:rPr>
          <w:color w:val="auto"/>
          <w:highlight w:val="none"/>
          <w:lang w:eastAsia="zh-CN"/>
        </w:rPr>
      </w:pPr>
    </w:p>
    <w:p w14:paraId="20E91DF5">
      <w:pPr>
        <w:pStyle w:val="46"/>
        <w:shd w:val="clear"/>
        <w:rPr>
          <w:color w:val="auto"/>
          <w:highlight w:val="none"/>
          <w:lang w:eastAsia="zh-CN"/>
        </w:rPr>
      </w:pPr>
    </w:p>
    <w:p w14:paraId="57DF5E98">
      <w:pPr>
        <w:pStyle w:val="46"/>
        <w:shd w:val="clear"/>
        <w:rPr>
          <w:color w:val="auto"/>
          <w:highlight w:val="none"/>
          <w:lang w:eastAsia="zh-CN"/>
        </w:rPr>
      </w:pPr>
    </w:p>
    <w:p w14:paraId="4BBA9C15">
      <w:pPr>
        <w:pStyle w:val="46"/>
        <w:shd w:val="clear"/>
        <w:rPr>
          <w:color w:val="auto"/>
          <w:highlight w:val="none"/>
          <w:lang w:eastAsia="zh-CN"/>
        </w:rPr>
      </w:pPr>
    </w:p>
    <w:p w14:paraId="571EB37B">
      <w:pPr>
        <w:pStyle w:val="46"/>
        <w:shd w:val="clear"/>
        <w:rPr>
          <w:color w:val="auto"/>
          <w:highlight w:val="none"/>
          <w:lang w:eastAsia="zh-CN"/>
        </w:rPr>
      </w:pPr>
    </w:p>
    <w:p w14:paraId="24FC76BD">
      <w:pPr>
        <w:pStyle w:val="46"/>
        <w:shd w:val="clear"/>
        <w:rPr>
          <w:color w:val="auto"/>
          <w:highlight w:val="none"/>
          <w:lang w:eastAsia="zh-CN"/>
        </w:rPr>
      </w:pPr>
    </w:p>
    <w:p w14:paraId="0E90EDA3">
      <w:pPr>
        <w:pStyle w:val="46"/>
        <w:shd w:val="clear"/>
        <w:rPr>
          <w:color w:val="auto"/>
          <w:highlight w:val="none"/>
          <w:lang w:eastAsia="zh-CN"/>
        </w:rPr>
      </w:pPr>
    </w:p>
    <w:p w14:paraId="154421F4">
      <w:pPr>
        <w:pStyle w:val="46"/>
        <w:shd w:val="clear"/>
        <w:rPr>
          <w:color w:val="auto"/>
          <w:highlight w:val="none"/>
          <w:lang w:eastAsia="zh-CN"/>
        </w:rPr>
      </w:pPr>
    </w:p>
    <w:p w14:paraId="12A7A7D5">
      <w:pPr>
        <w:pStyle w:val="46"/>
        <w:shd w:val="clear"/>
        <w:rPr>
          <w:color w:val="auto"/>
          <w:highlight w:val="none"/>
          <w:lang w:eastAsia="zh-CN"/>
        </w:rPr>
      </w:pPr>
    </w:p>
    <w:p w14:paraId="091CFE15">
      <w:pPr>
        <w:pStyle w:val="46"/>
        <w:shd w:val="clear"/>
        <w:rPr>
          <w:color w:val="auto"/>
          <w:highlight w:val="none"/>
          <w:lang w:eastAsia="zh-CN"/>
        </w:rPr>
      </w:pPr>
    </w:p>
    <w:p w14:paraId="26B8EFD1">
      <w:pPr>
        <w:pStyle w:val="46"/>
        <w:shd w:val="clear"/>
        <w:rPr>
          <w:color w:val="auto"/>
          <w:highlight w:val="none"/>
          <w:lang w:eastAsia="zh-CN"/>
        </w:rPr>
      </w:pPr>
    </w:p>
    <w:p w14:paraId="7CF0E705">
      <w:pPr>
        <w:pStyle w:val="46"/>
        <w:shd w:val="clear"/>
        <w:rPr>
          <w:color w:val="auto"/>
          <w:highlight w:val="none"/>
          <w:lang w:eastAsia="zh-CN"/>
        </w:rPr>
      </w:pPr>
    </w:p>
    <w:p w14:paraId="59232D6A">
      <w:pPr>
        <w:pStyle w:val="46"/>
        <w:shd w:val="clear"/>
        <w:rPr>
          <w:color w:val="auto"/>
          <w:highlight w:val="none"/>
          <w:lang w:eastAsia="zh-CN"/>
        </w:rPr>
      </w:pPr>
    </w:p>
    <w:p w14:paraId="08A49805">
      <w:pPr>
        <w:pStyle w:val="46"/>
        <w:shd w:val="clear"/>
        <w:rPr>
          <w:color w:val="auto"/>
          <w:highlight w:val="none"/>
          <w:lang w:eastAsia="zh-CN"/>
        </w:rPr>
      </w:pPr>
    </w:p>
    <w:p w14:paraId="420EA612">
      <w:pPr>
        <w:pStyle w:val="46"/>
        <w:shd w:val="clear"/>
        <w:rPr>
          <w:color w:val="auto"/>
          <w:highlight w:val="none"/>
          <w:lang w:eastAsia="zh-CN"/>
        </w:rPr>
      </w:pPr>
    </w:p>
    <w:p w14:paraId="4AEA0EC5">
      <w:pPr>
        <w:pStyle w:val="46"/>
        <w:shd w:val="clear"/>
        <w:rPr>
          <w:color w:val="auto"/>
          <w:highlight w:val="none"/>
          <w:lang w:eastAsia="zh-CN"/>
        </w:rPr>
      </w:pPr>
    </w:p>
    <w:p w14:paraId="52A3D600">
      <w:pPr>
        <w:pStyle w:val="46"/>
        <w:shd w:val="clear"/>
        <w:rPr>
          <w:color w:val="auto"/>
          <w:highlight w:val="none"/>
          <w:lang w:eastAsia="zh-CN"/>
        </w:rPr>
      </w:pPr>
    </w:p>
    <w:p w14:paraId="54EC1752">
      <w:pPr>
        <w:pStyle w:val="46"/>
        <w:shd w:val="clear"/>
        <w:rPr>
          <w:color w:val="auto"/>
          <w:highlight w:val="none"/>
          <w:lang w:eastAsia="zh-CN"/>
        </w:rPr>
      </w:pPr>
    </w:p>
    <w:p w14:paraId="2BF06D36">
      <w:pPr>
        <w:pStyle w:val="46"/>
        <w:shd w:val="clear"/>
        <w:ind w:firstLine="6300" w:firstLineChars="2250"/>
        <w:rPr>
          <w:color w:val="auto"/>
          <w:highlight w:val="none"/>
          <w:lang w:eastAsia="zh-CN"/>
        </w:rPr>
      </w:pPr>
      <w:r>
        <w:rPr>
          <w:rFonts w:hint="eastAsia" w:ascii="仿宋" w:hAnsi="仿宋" w:eastAsia="仿宋" w:cs="仿宋"/>
          <w:color w:val="auto"/>
          <w:sz w:val="28"/>
          <w:szCs w:val="28"/>
          <w:highlight w:val="none"/>
          <w:lang w:eastAsia="zh-CN"/>
        </w:rPr>
        <w:t xml:space="preserve">投标人（盖章） </w:t>
      </w:r>
    </w:p>
    <w:p w14:paraId="4E3C9962">
      <w:pPr>
        <w:pStyle w:val="46"/>
        <w:shd w:val="clear"/>
        <w:rPr>
          <w:color w:val="auto"/>
          <w:highlight w:val="none"/>
          <w:lang w:eastAsia="zh-CN"/>
        </w:rPr>
      </w:pPr>
    </w:p>
    <w:p w14:paraId="6AABBD09">
      <w:pPr>
        <w:shd w:val="clear"/>
        <w:snapToGrid w:val="0"/>
        <w:spacing w:line="360" w:lineRule="auto"/>
        <w:jc w:val="center"/>
        <w:rPr>
          <w:rFonts w:ascii="仿宋" w:hAnsi="仿宋" w:eastAsia="仿宋" w:cs="仿宋"/>
          <w:color w:val="auto"/>
          <w:sz w:val="30"/>
          <w:szCs w:val="30"/>
          <w:highlight w:val="none"/>
        </w:rPr>
      </w:pPr>
    </w:p>
    <w:p w14:paraId="5F61E572">
      <w:pPr>
        <w:shd w:val="clear"/>
        <w:snapToGrid w:val="0"/>
        <w:spacing w:line="360" w:lineRule="auto"/>
        <w:jc w:val="center"/>
        <w:rPr>
          <w:rFonts w:ascii="仿宋" w:hAnsi="仿宋" w:eastAsia="仿宋" w:cs="仿宋"/>
          <w:color w:val="auto"/>
          <w:sz w:val="30"/>
          <w:szCs w:val="30"/>
          <w:highlight w:val="none"/>
        </w:rPr>
      </w:pPr>
    </w:p>
    <w:p w14:paraId="61AD3F04">
      <w:pPr>
        <w:shd w:val="clear"/>
        <w:snapToGrid w:val="0"/>
        <w:spacing w:line="360" w:lineRule="auto"/>
        <w:jc w:val="center"/>
        <w:rPr>
          <w:rFonts w:ascii="仿宋" w:hAnsi="仿宋" w:eastAsia="仿宋" w:cs="仿宋"/>
          <w:color w:val="auto"/>
          <w:sz w:val="30"/>
          <w:szCs w:val="30"/>
          <w:highlight w:val="none"/>
        </w:rPr>
      </w:pPr>
    </w:p>
    <w:p w14:paraId="57B0FE47">
      <w:pPr>
        <w:shd w:val="clear"/>
        <w:snapToGrid w:val="0"/>
        <w:spacing w:line="360" w:lineRule="auto"/>
        <w:jc w:val="center"/>
        <w:rPr>
          <w:rFonts w:ascii="仿宋" w:hAnsi="仿宋" w:eastAsia="仿宋" w:cs="仿宋"/>
          <w:color w:val="auto"/>
          <w:sz w:val="30"/>
          <w:szCs w:val="30"/>
          <w:highlight w:val="none"/>
        </w:rPr>
      </w:pPr>
    </w:p>
    <w:p w14:paraId="3210ECDD">
      <w:pPr>
        <w:shd w:val="clear"/>
        <w:snapToGrid w:val="0"/>
        <w:spacing w:line="360" w:lineRule="auto"/>
        <w:jc w:val="center"/>
        <w:rPr>
          <w:rFonts w:ascii="仿宋" w:hAnsi="仿宋" w:eastAsia="仿宋" w:cs="仿宋"/>
          <w:color w:val="auto"/>
          <w:sz w:val="30"/>
          <w:szCs w:val="30"/>
          <w:highlight w:val="none"/>
        </w:rPr>
      </w:pPr>
    </w:p>
    <w:p w14:paraId="60E89558">
      <w:pPr>
        <w:shd w:val="clear"/>
        <w:snapToGrid w:val="0"/>
        <w:spacing w:line="360" w:lineRule="auto"/>
        <w:jc w:val="center"/>
        <w:rPr>
          <w:rFonts w:ascii="仿宋" w:hAnsi="仿宋" w:eastAsia="仿宋" w:cs="仿宋"/>
          <w:color w:val="auto"/>
          <w:sz w:val="30"/>
          <w:szCs w:val="30"/>
          <w:highlight w:val="none"/>
        </w:rPr>
      </w:pPr>
    </w:p>
    <w:p w14:paraId="0A09D1B4">
      <w:pPr>
        <w:shd w:val="clear"/>
        <w:snapToGrid w:val="0"/>
        <w:spacing w:line="360" w:lineRule="auto"/>
        <w:jc w:val="center"/>
        <w:rPr>
          <w:rFonts w:ascii="仿宋" w:hAnsi="仿宋" w:eastAsia="仿宋" w:cs="仿宋"/>
          <w:color w:val="auto"/>
          <w:sz w:val="30"/>
          <w:szCs w:val="30"/>
          <w:highlight w:val="none"/>
        </w:rPr>
      </w:pPr>
    </w:p>
    <w:p w14:paraId="6100F939">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作业人员表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695"/>
        <w:gridCol w:w="1071"/>
        <w:gridCol w:w="3423"/>
        <w:gridCol w:w="2083"/>
      </w:tblGrid>
      <w:tr w14:paraId="0CC3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jc w:val="center"/>
        </w:trPr>
        <w:tc>
          <w:tcPr>
            <w:tcW w:w="1066" w:type="dxa"/>
            <w:vAlign w:val="center"/>
          </w:tcPr>
          <w:p w14:paraId="12E1ED0D">
            <w:pPr>
              <w:shd w:val="clear"/>
              <w:spacing w:line="360" w:lineRule="auto"/>
              <w:jc w:val="center"/>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1695" w:type="dxa"/>
            <w:vAlign w:val="center"/>
          </w:tcPr>
          <w:p w14:paraId="2452CE00">
            <w:pPr>
              <w:shd w:val="clear"/>
              <w:spacing w:line="360" w:lineRule="auto"/>
              <w:jc w:val="center"/>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p>
        </w:tc>
        <w:tc>
          <w:tcPr>
            <w:tcW w:w="1071" w:type="dxa"/>
            <w:vAlign w:val="center"/>
          </w:tcPr>
          <w:p w14:paraId="4B6CAE3B">
            <w:pPr>
              <w:shd w:val="clear"/>
              <w:spacing w:line="360" w:lineRule="auto"/>
              <w:jc w:val="center"/>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年龄</w:t>
            </w:r>
          </w:p>
        </w:tc>
        <w:tc>
          <w:tcPr>
            <w:tcW w:w="3423" w:type="dxa"/>
            <w:vAlign w:val="center"/>
          </w:tcPr>
          <w:p w14:paraId="197B771D">
            <w:pPr>
              <w:shd w:val="clear"/>
              <w:spacing w:line="360" w:lineRule="auto"/>
              <w:jc w:val="center"/>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身份证号</w:t>
            </w:r>
          </w:p>
        </w:tc>
        <w:tc>
          <w:tcPr>
            <w:tcW w:w="2083" w:type="dxa"/>
            <w:vAlign w:val="center"/>
          </w:tcPr>
          <w:p w14:paraId="4B0B381B">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备注</w:t>
            </w:r>
          </w:p>
        </w:tc>
      </w:tr>
      <w:tr w14:paraId="2C43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0E27389">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4904387D">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77578E19">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039E9954">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1B4FFE54">
            <w:pPr>
              <w:shd w:val="clear"/>
              <w:spacing w:line="360" w:lineRule="auto"/>
              <w:ind w:firstLine="560" w:firstLineChars="200"/>
              <w:rPr>
                <w:rFonts w:ascii="仿宋" w:hAnsi="仿宋" w:eastAsia="仿宋" w:cs="仿宋"/>
                <w:color w:val="auto"/>
                <w:kern w:val="0"/>
                <w:sz w:val="28"/>
                <w:szCs w:val="28"/>
                <w:highlight w:val="none"/>
              </w:rPr>
            </w:pPr>
          </w:p>
        </w:tc>
      </w:tr>
      <w:tr w14:paraId="7FF8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499278C">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7FBC6F7F">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67220CF7">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75138DFF">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65C676CD">
            <w:pPr>
              <w:shd w:val="clear"/>
              <w:spacing w:line="360" w:lineRule="auto"/>
              <w:ind w:firstLine="560" w:firstLineChars="200"/>
              <w:rPr>
                <w:rFonts w:ascii="仿宋" w:hAnsi="仿宋" w:eastAsia="仿宋" w:cs="仿宋"/>
                <w:color w:val="auto"/>
                <w:kern w:val="0"/>
                <w:sz w:val="28"/>
                <w:szCs w:val="28"/>
                <w:highlight w:val="none"/>
              </w:rPr>
            </w:pPr>
          </w:p>
        </w:tc>
      </w:tr>
      <w:tr w14:paraId="296B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066" w:type="dxa"/>
          </w:tcPr>
          <w:p w14:paraId="22114180">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7C76E78B">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329B344F">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76548B2E">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7CA4585C">
            <w:pPr>
              <w:shd w:val="clear"/>
              <w:spacing w:line="360" w:lineRule="auto"/>
              <w:ind w:firstLine="560" w:firstLineChars="200"/>
              <w:rPr>
                <w:rFonts w:ascii="仿宋" w:hAnsi="仿宋" w:eastAsia="仿宋" w:cs="仿宋"/>
                <w:color w:val="auto"/>
                <w:kern w:val="0"/>
                <w:sz w:val="28"/>
                <w:szCs w:val="28"/>
                <w:highlight w:val="none"/>
              </w:rPr>
            </w:pPr>
          </w:p>
        </w:tc>
      </w:tr>
      <w:tr w14:paraId="6236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6A802FD9">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7EAD89F1">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50C81578">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441691F1">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25BA2B01">
            <w:pPr>
              <w:shd w:val="clear"/>
              <w:spacing w:line="360" w:lineRule="auto"/>
              <w:ind w:firstLine="560" w:firstLineChars="200"/>
              <w:rPr>
                <w:rFonts w:ascii="仿宋" w:hAnsi="仿宋" w:eastAsia="仿宋" w:cs="仿宋"/>
                <w:color w:val="auto"/>
                <w:kern w:val="0"/>
                <w:sz w:val="28"/>
                <w:szCs w:val="28"/>
                <w:highlight w:val="none"/>
              </w:rPr>
            </w:pPr>
          </w:p>
        </w:tc>
      </w:tr>
      <w:tr w14:paraId="092EE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196429D7">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15D650FD">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209667CA">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4F946562">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7D8E9C92">
            <w:pPr>
              <w:shd w:val="clear"/>
              <w:spacing w:line="360" w:lineRule="auto"/>
              <w:ind w:firstLine="560" w:firstLineChars="200"/>
              <w:rPr>
                <w:rFonts w:ascii="仿宋" w:hAnsi="仿宋" w:eastAsia="仿宋" w:cs="仿宋"/>
                <w:color w:val="auto"/>
                <w:kern w:val="0"/>
                <w:sz w:val="28"/>
                <w:szCs w:val="28"/>
                <w:highlight w:val="none"/>
              </w:rPr>
            </w:pPr>
          </w:p>
        </w:tc>
      </w:tr>
      <w:tr w14:paraId="49DC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62652E1B">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6CC09D75">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7E651321">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2B2CC6C2">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0DDD2603">
            <w:pPr>
              <w:shd w:val="clear"/>
              <w:spacing w:line="360" w:lineRule="auto"/>
              <w:ind w:firstLine="560" w:firstLineChars="200"/>
              <w:rPr>
                <w:rFonts w:ascii="仿宋" w:hAnsi="仿宋" w:eastAsia="仿宋" w:cs="仿宋"/>
                <w:color w:val="auto"/>
                <w:kern w:val="0"/>
                <w:sz w:val="28"/>
                <w:szCs w:val="28"/>
                <w:highlight w:val="none"/>
              </w:rPr>
            </w:pPr>
          </w:p>
        </w:tc>
      </w:tr>
      <w:tr w14:paraId="4709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615E4F6E">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6E482320">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517A1405">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4E94E27A">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74BCD496">
            <w:pPr>
              <w:shd w:val="clear"/>
              <w:spacing w:line="360" w:lineRule="auto"/>
              <w:ind w:firstLine="560" w:firstLineChars="200"/>
              <w:rPr>
                <w:rFonts w:ascii="仿宋" w:hAnsi="仿宋" w:eastAsia="仿宋" w:cs="仿宋"/>
                <w:color w:val="auto"/>
                <w:kern w:val="0"/>
                <w:sz w:val="28"/>
                <w:szCs w:val="28"/>
                <w:highlight w:val="none"/>
              </w:rPr>
            </w:pPr>
          </w:p>
        </w:tc>
      </w:tr>
      <w:tr w14:paraId="09D9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0F03102">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4C95CF7A">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671F7CAC">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74FE6BED">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2CC59505">
            <w:pPr>
              <w:shd w:val="clear"/>
              <w:spacing w:line="360" w:lineRule="auto"/>
              <w:ind w:firstLine="560" w:firstLineChars="200"/>
              <w:rPr>
                <w:rFonts w:ascii="仿宋" w:hAnsi="仿宋" w:eastAsia="仿宋" w:cs="仿宋"/>
                <w:color w:val="auto"/>
                <w:kern w:val="0"/>
                <w:sz w:val="28"/>
                <w:szCs w:val="28"/>
                <w:highlight w:val="none"/>
              </w:rPr>
            </w:pPr>
          </w:p>
        </w:tc>
      </w:tr>
      <w:tr w14:paraId="60F4C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7BD4BDC">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73172A75">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23093DC2">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542A6FA4">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2EEA4833">
            <w:pPr>
              <w:shd w:val="clear"/>
              <w:spacing w:line="360" w:lineRule="auto"/>
              <w:ind w:firstLine="560" w:firstLineChars="200"/>
              <w:rPr>
                <w:rFonts w:ascii="仿宋" w:hAnsi="仿宋" w:eastAsia="仿宋" w:cs="仿宋"/>
                <w:color w:val="auto"/>
                <w:kern w:val="0"/>
                <w:sz w:val="28"/>
                <w:szCs w:val="28"/>
                <w:highlight w:val="none"/>
              </w:rPr>
            </w:pPr>
          </w:p>
        </w:tc>
      </w:tr>
      <w:tr w14:paraId="15C1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F63F28A">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5C414CFA">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256ADC42">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2470868D">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6602FBB2">
            <w:pPr>
              <w:shd w:val="clear"/>
              <w:spacing w:line="360" w:lineRule="auto"/>
              <w:ind w:firstLine="560" w:firstLineChars="200"/>
              <w:rPr>
                <w:rFonts w:ascii="仿宋" w:hAnsi="仿宋" w:eastAsia="仿宋" w:cs="仿宋"/>
                <w:color w:val="auto"/>
                <w:kern w:val="0"/>
                <w:sz w:val="28"/>
                <w:szCs w:val="28"/>
                <w:highlight w:val="none"/>
              </w:rPr>
            </w:pPr>
          </w:p>
        </w:tc>
      </w:tr>
      <w:tr w14:paraId="2583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5382B1DC">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5264DD39">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1310C6D4">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05B08B49">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0F892FD2">
            <w:pPr>
              <w:shd w:val="clear"/>
              <w:spacing w:line="360" w:lineRule="auto"/>
              <w:ind w:firstLine="560" w:firstLineChars="200"/>
              <w:rPr>
                <w:rFonts w:ascii="仿宋" w:hAnsi="仿宋" w:eastAsia="仿宋" w:cs="仿宋"/>
                <w:color w:val="auto"/>
                <w:kern w:val="0"/>
                <w:sz w:val="28"/>
                <w:szCs w:val="28"/>
                <w:highlight w:val="none"/>
              </w:rPr>
            </w:pPr>
          </w:p>
        </w:tc>
      </w:tr>
      <w:tr w14:paraId="188F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6DFE9D8">
            <w:pPr>
              <w:shd w:val="clear"/>
              <w:spacing w:line="360" w:lineRule="auto"/>
              <w:ind w:firstLine="560" w:firstLineChars="200"/>
              <w:rPr>
                <w:rFonts w:ascii="仿宋" w:hAnsi="仿宋" w:eastAsia="仿宋" w:cs="仿宋"/>
                <w:color w:val="auto"/>
                <w:kern w:val="0"/>
                <w:sz w:val="28"/>
                <w:szCs w:val="28"/>
                <w:highlight w:val="none"/>
              </w:rPr>
            </w:pPr>
          </w:p>
        </w:tc>
        <w:tc>
          <w:tcPr>
            <w:tcW w:w="1695" w:type="dxa"/>
          </w:tcPr>
          <w:p w14:paraId="262741F0">
            <w:pPr>
              <w:shd w:val="clear"/>
              <w:spacing w:line="360" w:lineRule="auto"/>
              <w:ind w:firstLine="560" w:firstLineChars="200"/>
              <w:rPr>
                <w:rFonts w:ascii="仿宋" w:hAnsi="仿宋" w:eastAsia="仿宋" w:cs="仿宋"/>
                <w:color w:val="auto"/>
                <w:kern w:val="0"/>
                <w:sz w:val="28"/>
                <w:szCs w:val="28"/>
                <w:highlight w:val="none"/>
              </w:rPr>
            </w:pPr>
          </w:p>
        </w:tc>
        <w:tc>
          <w:tcPr>
            <w:tcW w:w="1071" w:type="dxa"/>
          </w:tcPr>
          <w:p w14:paraId="5F6F6968">
            <w:pPr>
              <w:shd w:val="clear"/>
              <w:spacing w:line="360" w:lineRule="auto"/>
              <w:ind w:firstLine="560" w:firstLineChars="200"/>
              <w:rPr>
                <w:rFonts w:ascii="仿宋" w:hAnsi="仿宋" w:eastAsia="仿宋" w:cs="仿宋"/>
                <w:color w:val="auto"/>
                <w:kern w:val="0"/>
                <w:sz w:val="28"/>
                <w:szCs w:val="28"/>
                <w:highlight w:val="none"/>
              </w:rPr>
            </w:pPr>
          </w:p>
        </w:tc>
        <w:tc>
          <w:tcPr>
            <w:tcW w:w="3423" w:type="dxa"/>
          </w:tcPr>
          <w:p w14:paraId="761622DD">
            <w:pPr>
              <w:shd w:val="clear"/>
              <w:spacing w:line="360" w:lineRule="auto"/>
              <w:ind w:firstLine="560" w:firstLineChars="200"/>
              <w:rPr>
                <w:rFonts w:ascii="仿宋" w:hAnsi="仿宋" w:eastAsia="仿宋" w:cs="仿宋"/>
                <w:color w:val="auto"/>
                <w:kern w:val="0"/>
                <w:sz w:val="28"/>
                <w:szCs w:val="28"/>
                <w:highlight w:val="none"/>
              </w:rPr>
            </w:pPr>
          </w:p>
        </w:tc>
        <w:tc>
          <w:tcPr>
            <w:tcW w:w="2083" w:type="dxa"/>
          </w:tcPr>
          <w:p w14:paraId="5FF52FB1">
            <w:pPr>
              <w:shd w:val="clear"/>
              <w:spacing w:line="360" w:lineRule="auto"/>
              <w:ind w:firstLine="560" w:firstLineChars="200"/>
              <w:rPr>
                <w:rFonts w:ascii="仿宋" w:hAnsi="仿宋" w:eastAsia="仿宋" w:cs="仿宋"/>
                <w:color w:val="auto"/>
                <w:kern w:val="0"/>
                <w:sz w:val="28"/>
                <w:szCs w:val="28"/>
                <w:highlight w:val="none"/>
              </w:rPr>
            </w:pPr>
          </w:p>
        </w:tc>
      </w:tr>
    </w:tbl>
    <w:p w14:paraId="4D25DF51">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附：</w:t>
      </w:r>
      <w:r>
        <w:rPr>
          <w:rFonts w:hint="eastAsia" w:ascii="仿宋" w:hAnsi="仿宋" w:eastAsia="仿宋" w:cs="仿宋"/>
          <w:bCs/>
          <w:color w:val="auto"/>
          <w:sz w:val="28"/>
          <w:szCs w:val="28"/>
          <w:highlight w:val="none"/>
          <w:lang w:val="en-US" w:eastAsia="zh-CN"/>
        </w:rPr>
        <w:t>人员</w:t>
      </w:r>
      <w:r>
        <w:rPr>
          <w:rFonts w:hint="eastAsia" w:ascii="仿宋" w:hAnsi="仿宋" w:eastAsia="仿宋" w:cs="仿宋"/>
          <w:color w:val="auto"/>
          <w:sz w:val="28"/>
          <w:szCs w:val="28"/>
          <w:highlight w:val="none"/>
        </w:rPr>
        <w:t>不少于</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人，身体健康，年龄为18至6</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周岁作业人员身份证双面</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件、劳动合同、</w:t>
      </w:r>
      <w:r>
        <w:rPr>
          <w:rFonts w:hint="eastAsia" w:ascii="仿宋" w:hAnsi="仿宋" w:eastAsia="仿宋" w:cs="仿宋"/>
          <w:color w:val="auto"/>
          <w:sz w:val="28"/>
          <w:szCs w:val="28"/>
          <w:highlight w:val="none"/>
          <w:lang w:val="en-US" w:eastAsia="zh-CN"/>
        </w:rPr>
        <w:t>所有作业人员依法</w:t>
      </w:r>
      <w:r>
        <w:rPr>
          <w:rFonts w:hint="eastAsia" w:ascii="仿宋" w:hAnsi="仿宋" w:eastAsia="仿宋" w:cs="仿宋"/>
          <w:color w:val="auto"/>
          <w:spacing w:val="8"/>
          <w:kern w:val="0"/>
          <w:sz w:val="28"/>
          <w:szCs w:val="28"/>
          <w:highlight w:val="none"/>
          <w:lang w:val="en-US" w:eastAsia="zh-CN"/>
        </w:rPr>
        <w:t>连续三个月（投标截止前三个月，不含开标当月）</w:t>
      </w:r>
      <w:r>
        <w:rPr>
          <w:rFonts w:hint="eastAsia" w:ascii="仿宋" w:hAnsi="仿宋" w:eastAsia="仿宋" w:cs="仿宋"/>
          <w:color w:val="auto"/>
          <w:sz w:val="28"/>
          <w:szCs w:val="28"/>
          <w:highlight w:val="none"/>
          <w:lang w:val="en-US" w:eastAsia="zh-CN"/>
        </w:rPr>
        <w:t>足额缴纳城镇职工社会保险（养老、医疗、失业、工伤、生育）资金凭证或购买整年度身故不低于一百八十万的商业保险承诺函扫描</w:t>
      </w:r>
      <w:r>
        <w:rPr>
          <w:rFonts w:hint="eastAsia" w:ascii="仿宋" w:hAnsi="仿宋" w:eastAsia="仿宋" w:cs="仿宋"/>
          <w:color w:val="auto"/>
          <w:sz w:val="28"/>
          <w:szCs w:val="28"/>
          <w:highlight w:val="none"/>
        </w:rPr>
        <w:t>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后附格式）</w:t>
      </w:r>
      <w:r>
        <w:rPr>
          <w:rFonts w:hint="eastAsia" w:ascii="仿宋" w:hAnsi="仿宋" w:eastAsia="仿宋" w:cs="仿宋"/>
          <w:color w:val="auto"/>
          <w:sz w:val="28"/>
          <w:szCs w:val="28"/>
          <w:highlight w:val="none"/>
        </w:rPr>
        <w:t>。</w:t>
      </w:r>
    </w:p>
    <w:p w14:paraId="61D4E102">
      <w:pPr>
        <w:shd w:val="clea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278C9574">
      <w:pPr>
        <w:pStyle w:val="25"/>
        <w:shd w:val="clear"/>
        <w:spacing w:line="360" w:lineRule="auto"/>
        <w:rPr>
          <w:rFonts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5409DCE7">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136C815A">
      <w:pPr>
        <w:shd w:val="clear"/>
        <w:snapToGrid w:val="0"/>
        <w:spacing w:line="360" w:lineRule="auto"/>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商业保险承诺函</w:t>
      </w:r>
    </w:p>
    <w:p w14:paraId="71F84298">
      <w:pPr>
        <w:shd w:val="clear"/>
        <w:rPr>
          <w:rFonts w:hint="eastAsia" w:ascii="仿宋_GB2312" w:hAnsi="Helvetica" w:eastAsia="仿宋_GB2312" w:cs="仿宋_GB2312"/>
          <w:color w:val="auto"/>
          <w:sz w:val="28"/>
          <w:szCs w:val="28"/>
          <w:highlight w:val="none"/>
          <w:shd w:val="clear" w:color="auto" w:fill="FFFFFF"/>
          <w:lang w:eastAsia="zh-CN"/>
        </w:rPr>
      </w:pPr>
      <w:r>
        <w:rPr>
          <w:rFonts w:hint="eastAsia" w:ascii="仿宋" w:hAnsi="仿宋" w:eastAsia="仿宋" w:cs="仿宋"/>
          <w:color w:val="auto"/>
          <w:sz w:val="30"/>
          <w:szCs w:val="30"/>
          <w:highlight w:val="none"/>
          <w:lang w:val="en-US" w:eastAsia="zh-CN"/>
        </w:rPr>
        <w:t>致：</w:t>
      </w:r>
      <w:r>
        <w:rPr>
          <w:rFonts w:hint="eastAsia" w:ascii="仿宋_GB2312" w:hAnsi="Helvetica" w:eastAsia="仿宋_GB2312" w:cs="仿宋_GB2312"/>
          <w:color w:val="auto"/>
          <w:sz w:val="28"/>
          <w:szCs w:val="28"/>
          <w:highlight w:val="none"/>
          <w:shd w:val="clear" w:color="auto" w:fill="FFFFFF"/>
          <w:lang w:eastAsia="zh-CN"/>
        </w:rPr>
        <w:t>威海水务投资有限责任公司</w:t>
      </w:r>
    </w:p>
    <w:p w14:paraId="2F59DC26">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我单位郑重承诺，本次招标，我单位若中标，中标后，合同签订前将为所有作业人员购买整年度身故不低于一百八十万商业保险，并向贵方出具购买凭证。未在合同签订前出具商业保险购买凭证的，视同虚假投标，放弃中标资格。</w:t>
      </w:r>
    </w:p>
    <w:p w14:paraId="50E0D71C">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p>
    <w:p w14:paraId="3B81275C">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特此承诺</w:t>
      </w:r>
    </w:p>
    <w:p w14:paraId="65596650">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p>
    <w:p w14:paraId="57225062">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 xml:space="preserve">                     承诺单位（盖公章）：</w:t>
      </w:r>
    </w:p>
    <w:p w14:paraId="5EF7C50E">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p>
    <w:p w14:paraId="593B25E2">
      <w:pPr>
        <w:shd w:val="clear"/>
        <w:ind w:firstLine="3640" w:firstLineChars="1300"/>
        <w:rPr>
          <w:rFonts w:hint="default"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承诺日期：</w:t>
      </w:r>
    </w:p>
    <w:p w14:paraId="6880813C">
      <w:pPr>
        <w:shd w:val="clear"/>
        <w:rPr>
          <w:rFonts w:hint="eastAsia" w:ascii="仿宋_GB2312" w:hAnsi="Helvetica" w:eastAsia="仿宋_GB2312" w:cs="仿宋_GB2312"/>
          <w:color w:val="auto"/>
          <w:sz w:val="28"/>
          <w:szCs w:val="28"/>
          <w:highlight w:val="none"/>
          <w:shd w:val="clear" w:color="auto" w:fill="FFFFFF"/>
          <w:lang w:eastAsia="zh-CN"/>
        </w:rPr>
      </w:pPr>
    </w:p>
    <w:p w14:paraId="740C0A59">
      <w:pPr>
        <w:shd w:val="clear"/>
        <w:rPr>
          <w:rFonts w:hint="eastAsia" w:ascii="仿宋_GB2312" w:hAnsi="Helvetica" w:eastAsia="仿宋_GB2312" w:cs="仿宋_GB2312"/>
          <w:color w:val="auto"/>
          <w:sz w:val="28"/>
          <w:szCs w:val="28"/>
          <w:highlight w:val="none"/>
          <w:shd w:val="clear" w:color="auto" w:fill="FFFFFF"/>
          <w:lang w:eastAsia="zh-CN"/>
        </w:rPr>
      </w:pPr>
    </w:p>
    <w:p w14:paraId="1E90C4DE">
      <w:pPr>
        <w:shd w:val="clear"/>
        <w:rPr>
          <w:rFonts w:hint="default"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注：若提供了所有作业人员连续三个月</w:t>
      </w:r>
      <w:r>
        <w:rPr>
          <w:rFonts w:hint="eastAsia" w:ascii="仿宋" w:hAnsi="仿宋" w:eastAsia="仿宋" w:cs="仿宋"/>
          <w:color w:val="auto"/>
          <w:sz w:val="28"/>
          <w:szCs w:val="28"/>
          <w:highlight w:val="none"/>
          <w:lang w:val="en-US" w:eastAsia="zh-CN"/>
        </w:rPr>
        <w:t>缴纳城镇职工社会保险（养老、医疗、失业、工伤、生育）资金凭证，则不需要提供商业保险承诺函。</w:t>
      </w:r>
    </w:p>
    <w:p w14:paraId="5A485038">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4A8CC1DA">
      <w:pPr>
        <w:shd w:val="clear"/>
        <w:snapToGrid w:val="0"/>
        <w:spacing w:line="360" w:lineRule="auto"/>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法定代表人身份证明</w:t>
      </w:r>
    </w:p>
    <w:p w14:paraId="7718B158">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6C8EE5EC">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8EE7E87">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6B16E4E7">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058E242">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4DA48642">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7D52DAE8">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80EA751">
      <w:pPr>
        <w:shd w:val="clea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D62F1D2">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3B3A9647">
      <w:pPr>
        <w:pStyle w:val="25"/>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0D6F9DD">
      <w:pPr>
        <w:pStyle w:val="25"/>
        <w:shd w:val="clear"/>
        <w:spacing w:line="360" w:lineRule="auto"/>
        <w:ind w:firstLine="560" w:firstLineChars="200"/>
        <w:jc w:val="center"/>
        <w:rPr>
          <w:rFonts w:ascii="仿宋" w:hAnsi="仿宋" w:eastAsia="仿宋" w:cs="仿宋"/>
          <w:color w:val="auto"/>
          <w:sz w:val="28"/>
          <w:szCs w:val="28"/>
          <w:highlight w:val="none"/>
        </w:rPr>
      </w:pPr>
    </w:p>
    <w:p w14:paraId="22EBAC04">
      <w:pPr>
        <w:pStyle w:val="25"/>
        <w:shd w:val="clear"/>
        <w:spacing w:line="360" w:lineRule="auto"/>
        <w:ind w:firstLine="560" w:firstLineChars="200"/>
        <w:jc w:val="center"/>
        <w:rPr>
          <w:rFonts w:ascii="仿宋" w:hAnsi="仿宋" w:eastAsia="仿宋" w:cs="仿宋"/>
          <w:color w:val="auto"/>
          <w:sz w:val="28"/>
          <w:szCs w:val="28"/>
          <w:highlight w:val="none"/>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71D3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5BE2049C">
            <w:pPr>
              <w:pStyle w:val="47"/>
              <w:shd w:val="clear"/>
              <w:spacing w:beforeAutospacing="0" w:afterAutospacing="0"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742B0B82">
      <w:pPr>
        <w:pStyle w:val="25"/>
        <w:shd w:val="clear"/>
        <w:ind w:firstLine="420" w:firstLineChars="200"/>
        <w:jc w:val="center"/>
        <w:rPr>
          <w:rFonts w:ascii="仿宋" w:hAnsi="仿宋" w:eastAsia="仿宋" w:cs="仿宋"/>
          <w:color w:val="auto"/>
          <w:highlight w:val="none"/>
        </w:rPr>
      </w:pPr>
    </w:p>
    <w:p w14:paraId="47BE2DE6">
      <w:pPr>
        <w:pStyle w:val="25"/>
        <w:shd w:val="clear"/>
        <w:ind w:firstLine="420" w:firstLineChars="200"/>
        <w:jc w:val="center"/>
        <w:rPr>
          <w:rFonts w:ascii="仿宋" w:hAnsi="仿宋" w:eastAsia="仿宋" w:cs="仿宋"/>
          <w:color w:val="auto"/>
          <w:highlight w:val="none"/>
        </w:rPr>
      </w:pPr>
    </w:p>
    <w:p w14:paraId="7BDCAC39">
      <w:pPr>
        <w:pStyle w:val="25"/>
        <w:shd w:val="clear"/>
        <w:ind w:firstLine="420" w:firstLineChars="200"/>
        <w:jc w:val="center"/>
        <w:rPr>
          <w:rFonts w:ascii="仿宋" w:hAnsi="仿宋" w:eastAsia="仿宋" w:cs="仿宋"/>
          <w:color w:val="auto"/>
          <w:highlight w:val="none"/>
        </w:rPr>
      </w:pPr>
    </w:p>
    <w:p w14:paraId="342C73D1">
      <w:pPr>
        <w:pStyle w:val="25"/>
        <w:shd w:val="clear"/>
        <w:ind w:firstLine="420" w:firstLineChars="200"/>
        <w:jc w:val="center"/>
        <w:rPr>
          <w:rFonts w:ascii="仿宋" w:hAnsi="仿宋" w:eastAsia="仿宋" w:cs="仿宋"/>
          <w:color w:val="auto"/>
          <w:highlight w:val="none"/>
        </w:rPr>
      </w:pPr>
    </w:p>
    <w:p w14:paraId="0B9B3E37">
      <w:pPr>
        <w:shd w:val="clear"/>
        <w:rPr>
          <w:rFonts w:ascii="仿宋" w:hAnsi="仿宋" w:eastAsia="仿宋"/>
          <w:color w:val="auto"/>
          <w:highlight w:val="none"/>
        </w:rPr>
      </w:pPr>
    </w:p>
    <w:p w14:paraId="3DEE78E1">
      <w:pPr>
        <w:shd w:val="clear"/>
        <w:rPr>
          <w:rFonts w:ascii="仿宋" w:hAnsi="仿宋" w:eastAsia="仿宋"/>
          <w:color w:val="auto"/>
          <w:highlight w:val="none"/>
        </w:rPr>
      </w:pPr>
    </w:p>
    <w:p w14:paraId="7CC03C61">
      <w:pPr>
        <w:shd w:val="clear"/>
        <w:rPr>
          <w:rFonts w:ascii="仿宋" w:hAnsi="仿宋" w:eastAsia="仿宋"/>
          <w:color w:val="auto"/>
          <w:highlight w:val="none"/>
        </w:rPr>
      </w:pPr>
    </w:p>
    <w:p w14:paraId="1E3A7BE1">
      <w:pPr>
        <w:shd w:val="clear"/>
        <w:rPr>
          <w:rFonts w:ascii="仿宋" w:hAnsi="仿宋" w:eastAsia="仿宋"/>
          <w:color w:val="auto"/>
          <w:highlight w:val="none"/>
        </w:rPr>
      </w:pPr>
    </w:p>
    <w:p w14:paraId="25981948">
      <w:pPr>
        <w:shd w:val="clear"/>
        <w:rPr>
          <w:rFonts w:ascii="仿宋" w:hAnsi="仿宋" w:eastAsia="仿宋"/>
          <w:color w:val="auto"/>
          <w:highlight w:val="none"/>
        </w:rPr>
      </w:pPr>
    </w:p>
    <w:p w14:paraId="5CBFC314">
      <w:pPr>
        <w:shd w:val="clear"/>
        <w:rPr>
          <w:rFonts w:ascii="仿宋" w:hAnsi="仿宋" w:eastAsia="仿宋"/>
          <w:color w:val="auto"/>
          <w:highlight w:val="none"/>
        </w:rPr>
      </w:pPr>
    </w:p>
    <w:p w14:paraId="4049D20F">
      <w:pPr>
        <w:shd w:val="clear"/>
        <w:rPr>
          <w:rFonts w:ascii="仿宋" w:hAnsi="仿宋" w:eastAsia="仿宋"/>
          <w:color w:val="auto"/>
          <w:highlight w:val="none"/>
        </w:rPr>
      </w:pPr>
    </w:p>
    <w:p w14:paraId="4EC447CA">
      <w:pPr>
        <w:shd w:val="clear"/>
        <w:rPr>
          <w:rFonts w:ascii="仿宋" w:hAnsi="仿宋" w:eastAsia="仿宋"/>
          <w:color w:val="auto"/>
          <w:highlight w:val="none"/>
        </w:rPr>
      </w:pPr>
    </w:p>
    <w:p w14:paraId="36CF7116">
      <w:pPr>
        <w:shd w:val="clear"/>
        <w:rPr>
          <w:rFonts w:ascii="仿宋" w:hAnsi="仿宋" w:eastAsia="仿宋"/>
          <w:color w:val="auto"/>
          <w:highlight w:val="none"/>
        </w:rPr>
      </w:pPr>
    </w:p>
    <w:p w14:paraId="5C62EEAB">
      <w:pPr>
        <w:shd w:val="clear"/>
        <w:rPr>
          <w:rFonts w:ascii="仿宋" w:hAnsi="仿宋" w:eastAsia="仿宋"/>
          <w:color w:val="auto"/>
          <w:highlight w:val="none"/>
        </w:rPr>
      </w:pPr>
    </w:p>
    <w:p w14:paraId="3E81EBDE">
      <w:pPr>
        <w:shd w:val="clear"/>
        <w:jc w:val="center"/>
        <w:rPr>
          <w:rFonts w:ascii="仿宋" w:hAnsi="仿宋" w:eastAsia="仿宋"/>
          <w:color w:val="auto"/>
          <w:highlight w:val="none"/>
        </w:rPr>
      </w:pPr>
    </w:p>
    <w:p w14:paraId="2CBB42D2">
      <w:pPr>
        <w:pStyle w:val="18"/>
        <w:shd w:val="clear"/>
        <w:rPr>
          <w:color w:val="auto"/>
          <w:highlight w:val="none"/>
        </w:rPr>
      </w:pPr>
    </w:p>
    <w:p w14:paraId="32C9D7D4">
      <w:pPr>
        <w:shd w:val="clear"/>
        <w:snapToGrid w:val="0"/>
        <w:spacing w:line="360" w:lineRule="auto"/>
        <w:jc w:val="center"/>
        <w:rPr>
          <w:rFonts w:ascii="仿宋" w:hAnsi="仿宋" w:eastAsia="仿宋" w:cs="仿宋"/>
          <w:bCs/>
          <w:color w:val="auto"/>
          <w:sz w:val="32"/>
          <w:szCs w:val="32"/>
          <w:highlight w:val="none"/>
        </w:rPr>
      </w:pPr>
      <w:r>
        <w:rPr>
          <w:rFonts w:hint="eastAsia" w:ascii="仿宋" w:hAnsi="仿宋" w:eastAsia="仿宋" w:cs="仿宋"/>
          <w:color w:val="auto"/>
          <w:sz w:val="30"/>
          <w:szCs w:val="30"/>
          <w:highlight w:val="none"/>
        </w:rPr>
        <w:t>法定代表人授权委托书</w:t>
      </w:r>
    </w:p>
    <w:p w14:paraId="6CB23A48">
      <w:pPr>
        <w:widowControl/>
        <w:shd w:val="clear"/>
        <w:adjustRightIn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WHSW-SWT2026-003</w:t>
      </w:r>
      <w:r>
        <w:rPr>
          <w:rFonts w:hint="eastAsia" w:ascii="仿宋" w:hAnsi="仿宋" w:eastAsia="仿宋" w:cs="仿宋"/>
          <w:color w:val="auto"/>
          <w:sz w:val="28"/>
          <w:szCs w:val="28"/>
          <w:highlight w:val="none"/>
        </w:rPr>
        <w:t>号的采购活动，以本公司名义处理一切与之有关的事宜。</w:t>
      </w:r>
    </w:p>
    <w:p w14:paraId="2F03E04A">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如果本公司在此次采购活动中中标，被授权人有权代表本公司签署采购合同。</w:t>
      </w:r>
    </w:p>
    <w:p w14:paraId="20D9682A">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rPr>
        <w:t xml:space="preserve">   </w:t>
      </w:r>
      <w:r>
        <w:rPr>
          <w:rFonts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rPr>
        <w:t xml:space="preserve">年  </w:t>
      </w:r>
      <w:r>
        <w:rPr>
          <w:rFonts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rPr>
        <w:t>月   日</w:t>
      </w:r>
      <w:r>
        <w:rPr>
          <w:rFonts w:hint="eastAsia" w:ascii="仿宋" w:hAnsi="仿宋" w:eastAsia="仿宋" w:cs="仿宋"/>
          <w:color w:val="auto"/>
          <w:kern w:val="0"/>
          <w:sz w:val="28"/>
          <w:szCs w:val="28"/>
          <w:highlight w:val="none"/>
        </w:rPr>
        <w:t>法定代表人签字或盖章并由单位盖章生效，特此声明。</w:t>
      </w:r>
    </w:p>
    <w:p w14:paraId="66DA544C">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57E34839">
      <w:pPr>
        <w:shd w:val="clear"/>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AE47AD1">
      <w:pPr>
        <w:shd w:val="clear"/>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5F5BD2FF">
      <w:pPr>
        <w:shd w:val="clear"/>
        <w:spacing w:line="360" w:lineRule="auto"/>
        <w:rPr>
          <w:rFonts w:ascii="仿宋" w:hAnsi="仿宋" w:eastAsia="仿宋" w:cs="仿宋"/>
          <w:color w:val="auto"/>
          <w:sz w:val="28"/>
          <w:szCs w:val="28"/>
          <w:highlight w:val="none"/>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720F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5E71E69">
            <w:pPr>
              <w:widowControl/>
              <w:shd w:val="clear"/>
              <w:spacing w:beforeAutospacing="1" w:afterAutospacing="1" w:line="360" w:lineRule="auto"/>
              <w:jc w:val="center"/>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78BB47F4">
      <w:pPr>
        <w:shd w:val="clear"/>
        <w:spacing w:line="360" w:lineRule="auto"/>
        <w:rPr>
          <w:rFonts w:ascii="仿宋" w:hAnsi="仿宋" w:eastAsia="仿宋"/>
          <w:color w:val="auto"/>
          <w:highlight w:val="none"/>
        </w:rPr>
      </w:pPr>
    </w:p>
    <w:p w14:paraId="59DD7560">
      <w:pPr>
        <w:shd w:val="clear"/>
        <w:spacing w:line="360" w:lineRule="auto"/>
        <w:rPr>
          <w:rFonts w:ascii="仿宋" w:hAnsi="仿宋" w:eastAsia="仿宋"/>
          <w:color w:val="auto"/>
          <w:highlight w:val="none"/>
        </w:rPr>
      </w:pPr>
    </w:p>
    <w:p w14:paraId="5B19C6AC">
      <w:pPr>
        <w:shd w:val="clear"/>
        <w:spacing w:line="360" w:lineRule="auto"/>
        <w:rPr>
          <w:rFonts w:ascii="仿宋" w:hAnsi="仿宋" w:eastAsia="仿宋"/>
          <w:color w:val="auto"/>
          <w:highlight w:val="none"/>
        </w:rPr>
      </w:pPr>
    </w:p>
    <w:p w14:paraId="64D089AC">
      <w:pPr>
        <w:shd w:val="clear"/>
        <w:spacing w:line="360" w:lineRule="auto"/>
        <w:rPr>
          <w:rFonts w:ascii="仿宋" w:hAnsi="仿宋" w:eastAsia="仿宋"/>
          <w:color w:val="auto"/>
          <w:highlight w:val="none"/>
        </w:rPr>
      </w:pPr>
    </w:p>
    <w:p w14:paraId="15FD3B8E">
      <w:pPr>
        <w:shd w:val="clear"/>
        <w:spacing w:line="360" w:lineRule="auto"/>
        <w:rPr>
          <w:rFonts w:ascii="仿宋" w:hAnsi="仿宋" w:eastAsia="仿宋"/>
          <w:color w:val="auto"/>
          <w:highlight w:val="none"/>
        </w:rPr>
      </w:pPr>
    </w:p>
    <w:p w14:paraId="1E7F80C7">
      <w:pPr>
        <w:shd w:val="clear"/>
        <w:spacing w:line="360" w:lineRule="auto"/>
        <w:rPr>
          <w:rFonts w:ascii="仿宋" w:hAnsi="仿宋" w:eastAsia="仿宋"/>
          <w:color w:val="auto"/>
          <w:highlight w:val="none"/>
        </w:rPr>
      </w:pPr>
    </w:p>
    <w:p w14:paraId="4E121A28">
      <w:pPr>
        <w:shd w:val="clear"/>
        <w:spacing w:line="360" w:lineRule="auto"/>
        <w:rPr>
          <w:rFonts w:ascii="仿宋" w:hAnsi="仿宋" w:eastAsia="仿宋"/>
          <w:color w:val="auto"/>
          <w:highlight w:val="none"/>
        </w:rPr>
      </w:pPr>
    </w:p>
    <w:p w14:paraId="5F205248">
      <w:pPr>
        <w:pStyle w:val="27"/>
        <w:shd w:val="clear"/>
        <w:spacing w:line="360" w:lineRule="auto"/>
        <w:ind w:left="5250"/>
        <w:rPr>
          <w:rFonts w:ascii="仿宋" w:hAnsi="仿宋" w:eastAsia="仿宋"/>
          <w:color w:val="auto"/>
          <w:highlight w:val="none"/>
        </w:rPr>
      </w:pPr>
    </w:p>
    <w:p w14:paraId="20EF1CA5">
      <w:pPr>
        <w:shd w:val="clear"/>
        <w:spacing w:line="360" w:lineRule="auto"/>
        <w:rPr>
          <w:rFonts w:ascii="仿宋" w:hAnsi="仿宋" w:eastAsia="仿宋" w:cs="仿宋"/>
          <w:color w:val="auto"/>
          <w:highlight w:val="none"/>
        </w:rPr>
      </w:pPr>
    </w:p>
    <w:p w14:paraId="5D03DA1F">
      <w:pPr>
        <w:shd w:val="clear"/>
        <w:snapToGrid w:val="0"/>
        <w:spacing w:line="560" w:lineRule="exact"/>
        <w:ind w:firstLine="562" w:firstLineChars="201"/>
        <w:rPr>
          <w:rFonts w:ascii="仿宋" w:hAnsi="仿宋" w:eastAsia="仿宋" w:cs="仿宋"/>
          <w:color w:val="auto"/>
          <w:sz w:val="28"/>
          <w:szCs w:val="28"/>
          <w:highlight w:val="none"/>
        </w:rPr>
      </w:pPr>
      <w:bookmarkStart w:id="93"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3"/>
    </w:p>
    <w:p w14:paraId="7C51BB56">
      <w:pPr>
        <w:shd w:val="clear"/>
        <w:snapToGrid w:val="0"/>
        <w:spacing w:line="360" w:lineRule="auto"/>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交纳投标保证金的证明材料（两者缺一不可）：</w:t>
      </w:r>
    </w:p>
    <w:p w14:paraId="6510C0E0">
      <w:pPr>
        <w:shd w:val="clear"/>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（1）企业银行基本账户开户证明（如开户许可证或银行开户证明等）；</w:t>
      </w:r>
    </w:p>
    <w:p w14:paraId="65DF70FB">
      <w:pPr>
        <w:shd w:val="clear"/>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（2）电汇凭证或电子汇款截图扫描件。</w:t>
      </w:r>
    </w:p>
    <w:p w14:paraId="55F77535">
      <w:pPr>
        <w:pStyle w:val="18"/>
        <w:shd w:val="clear"/>
        <w:spacing w:line="360" w:lineRule="auto"/>
        <w:rPr>
          <w:rFonts w:ascii="仿宋" w:hAnsi="仿宋" w:eastAsia="仿宋"/>
          <w:color w:val="auto"/>
          <w:highlight w:val="none"/>
        </w:rPr>
      </w:pPr>
    </w:p>
    <w:p w14:paraId="5F617D3D">
      <w:pPr>
        <w:pStyle w:val="27"/>
        <w:shd w:val="clear"/>
        <w:spacing w:line="360" w:lineRule="auto"/>
        <w:ind w:left="5250"/>
        <w:rPr>
          <w:rFonts w:ascii="仿宋" w:hAnsi="仿宋" w:eastAsia="仿宋"/>
          <w:color w:val="auto"/>
          <w:highlight w:val="none"/>
        </w:rPr>
      </w:pPr>
    </w:p>
    <w:p w14:paraId="32CC6313">
      <w:pPr>
        <w:shd w:val="clear"/>
        <w:spacing w:line="360" w:lineRule="auto"/>
        <w:rPr>
          <w:rFonts w:ascii="仿宋" w:hAnsi="仿宋" w:eastAsia="仿宋"/>
          <w:color w:val="auto"/>
          <w:highlight w:val="none"/>
        </w:rPr>
      </w:pPr>
    </w:p>
    <w:p w14:paraId="487EB5B1">
      <w:pPr>
        <w:pStyle w:val="18"/>
        <w:shd w:val="clear"/>
        <w:spacing w:line="360" w:lineRule="auto"/>
        <w:rPr>
          <w:rFonts w:ascii="仿宋" w:hAnsi="仿宋" w:eastAsia="仿宋"/>
          <w:color w:val="auto"/>
          <w:highlight w:val="none"/>
        </w:rPr>
      </w:pPr>
    </w:p>
    <w:p w14:paraId="029CC9CC">
      <w:pPr>
        <w:pStyle w:val="27"/>
        <w:shd w:val="clear"/>
        <w:spacing w:line="360" w:lineRule="auto"/>
        <w:ind w:left="5250"/>
        <w:rPr>
          <w:rFonts w:ascii="仿宋" w:hAnsi="仿宋" w:eastAsia="仿宋"/>
          <w:color w:val="auto"/>
          <w:highlight w:val="none"/>
        </w:rPr>
      </w:pPr>
    </w:p>
    <w:p w14:paraId="441C0FB4">
      <w:pPr>
        <w:shd w:val="clear"/>
        <w:spacing w:line="360" w:lineRule="auto"/>
        <w:rPr>
          <w:rFonts w:ascii="仿宋" w:hAnsi="仿宋" w:eastAsia="仿宋"/>
          <w:color w:val="auto"/>
          <w:highlight w:val="none"/>
        </w:rPr>
      </w:pPr>
    </w:p>
    <w:p w14:paraId="599F81BD">
      <w:pPr>
        <w:pStyle w:val="18"/>
        <w:shd w:val="clear"/>
        <w:spacing w:line="360" w:lineRule="auto"/>
        <w:rPr>
          <w:rFonts w:ascii="仿宋" w:hAnsi="仿宋" w:eastAsia="仿宋"/>
          <w:color w:val="auto"/>
          <w:highlight w:val="none"/>
        </w:rPr>
      </w:pPr>
    </w:p>
    <w:p w14:paraId="493507D3">
      <w:pPr>
        <w:pStyle w:val="27"/>
        <w:shd w:val="clear"/>
        <w:spacing w:line="360" w:lineRule="auto"/>
        <w:ind w:left="5250"/>
        <w:rPr>
          <w:rFonts w:ascii="仿宋" w:hAnsi="仿宋" w:eastAsia="仿宋"/>
          <w:color w:val="auto"/>
          <w:highlight w:val="none"/>
        </w:rPr>
      </w:pPr>
    </w:p>
    <w:p w14:paraId="722DB152">
      <w:pPr>
        <w:shd w:val="clear"/>
        <w:spacing w:line="360" w:lineRule="auto"/>
        <w:rPr>
          <w:rFonts w:ascii="仿宋" w:hAnsi="仿宋" w:eastAsia="仿宋"/>
          <w:color w:val="auto"/>
          <w:highlight w:val="none"/>
        </w:rPr>
      </w:pPr>
    </w:p>
    <w:p w14:paraId="75B76DED">
      <w:pPr>
        <w:pStyle w:val="18"/>
        <w:shd w:val="clear"/>
        <w:spacing w:line="360" w:lineRule="auto"/>
        <w:rPr>
          <w:rFonts w:ascii="仿宋" w:hAnsi="仿宋" w:eastAsia="仿宋"/>
          <w:color w:val="auto"/>
          <w:highlight w:val="none"/>
        </w:rPr>
      </w:pPr>
    </w:p>
    <w:p w14:paraId="6C2BDA62">
      <w:pPr>
        <w:pStyle w:val="27"/>
        <w:shd w:val="clear"/>
        <w:spacing w:line="360" w:lineRule="auto"/>
        <w:ind w:left="5250"/>
        <w:jc w:val="right"/>
        <w:rPr>
          <w:rFonts w:ascii="仿宋" w:hAnsi="仿宋" w:eastAsia="仿宋"/>
          <w:color w:val="auto"/>
          <w:highlight w:val="none"/>
        </w:rPr>
      </w:pPr>
      <w:r>
        <w:rPr>
          <w:rFonts w:hint="eastAsia" w:ascii="仿宋" w:hAnsi="仿宋" w:eastAsia="仿宋" w:cs="仿宋"/>
          <w:color w:val="auto"/>
          <w:sz w:val="28"/>
          <w:szCs w:val="28"/>
          <w:highlight w:val="none"/>
        </w:rPr>
        <w:t>投标人（盖章）</w:t>
      </w:r>
    </w:p>
    <w:p w14:paraId="2C791025">
      <w:pPr>
        <w:shd w:val="clear"/>
        <w:spacing w:line="360" w:lineRule="auto"/>
        <w:rPr>
          <w:rFonts w:ascii="仿宋" w:hAnsi="仿宋" w:eastAsia="仿宋"/>
          <w:color w:val="auto"/>
          <w:highlight w:val="none"/>
        </w:rPr>
      </w:pPr>
    </w:p>
    <w:p w14:paraId="2B7FA407">
      <w:pPr>
        <w:pStyle w:val="18"/>
        <w:shd w:val="clear"/>
        <w:spacing w:line="360" w:lineRule="auto"/>
        <w:rPr>
          <w:rFonts w:ascii="仿宋" w:hAnsi="仿宋" w:eastAsia="仿宋"/>
          <w:color w:val="auto"/>
          <w:highlight w:val="none"/>
        </w:rPr>
      </w:pPr>
    </w:p>
    <w:p w14:paraId="50BD1030">
      <w:pPr>
        <w:pStyle w:val="27"/>
        <w:shd w:val="clear"/>
        <w:spacing w:line="360" w:lineRule="auto"/>
        <w:ind w:left="5250"/>
        <w:rPr>
          <w:rFonts w:ascii="仿宋" w:hAnsi="仿宋" w:eastAsia="仿宋"/>
          <w:color w:val="auto"/>
          <w:highlight w:val="none"/>
        </w:rPr>
      </w:pPr>
    </w:p>
    <w:p w14:paraId="413C6249">
      <w:pPr>
        <w:shd w:val="clear"/>
        <w:spacing w:line="360" w:lineRule="auto"/>
        <w:rPr>
          <w:rFonts w:ascii="仿宋" w:hAnsi="仿宋" w:eastAsia="仿宋"/>
          <w:color w:val="auto"/>
          <w:highlight w:val="none"/>
        </w:rPr>
      </w:pPr>
    </w:p>
    <w:p w14:paraId="688E7D9B">
      <w:pPr>
        <w:pStyle w:val="18"/>
        <w:shd w:val="clear"/>
        <w:spacing w:line="360" w:lineRule="auto"/>
        <w:rPr>
          <w:rFonts w:ascii="仿宋" w:hAnsi="仿宋" w:eastAsia="仿宋"/>
          <w:color w:val="auto"/>
          <w:highlight w:val="none"/>
        </w:rPr>
      </w:pPr>
    </w:p>
    <w:p w14:paraId="49D97207">
      <w:pPr>
        <w:pStyle w:val="27"/>
        <w:shd w:val="clear"/>
        <w:spacing w:line="360" w:lineRule="auto"/>
        <w:ind w:left="5250"/>
        <w:rPr>
          <w:rFonts w:ascii="仿宋" w:hAnsi="仿宋" w:eastAsia="仿宋"/>
          <w:color w:val="auto"/>
          <w:highlight w:val="none"/>
        </w:rPr>
      </w:pPr>
    </w:p>
    <w:p w14:paraId="43E90A9B">
      <w:pPr>
        <w:shd w:val="clear"/>
        <w:spacing w:line="360" w:lineRule="auto"/>
        <w:rPr>
          <w:rFonts w:ascii="仿宋" w:hAnsi="仿宋" w:eastAsia="仿宋"/>
          <w:color w:val="auto"/>
          <w:highlight w:val="none"/>
        </w:rPr>
      </w:pPr>
    </w:p>
    <w:p w14:paraId="33963158">
      <w:pPr>
        <w:pStyle w:val="18"/>
        <w:shd w:val="clear"/>
        <w:spacing w:line="360" w:lineRule="auto"/>
        <w:rPr>
          <w:rFonts w:ascii="仿宋" w:hAnsi="仿宋" w:eastAsia="仿宋"/>
          <w:color w:val="auto"/>
          <w:highlight w:val="none"/>
        </w:rPr>
      </w:pPr>
    </w:p>
    <w:p w14:paraId="3EF1BA4F">
      <w:pPr>
        <w:pStyle w:val="27"/>
        <w:shd w:val="clear"/>
        <w:spacing w:line="360" w:lineRule="auto"/>
        <w:ind w:left="5250"/>
        <w:rPr>
          <w:rFonts w:ascii="仿宋" w:hAnsi="仿宋" w:eastAsia="仿宋"/>
          <w:color w:val="auto"/>
          <w:highlight w:val="none"/>
        </w:rPr>
      </w:pPr>
    </w:p>
    <w:p w14:paraId="0FACE174">
      <w:pPr>
        <w:shd w:val="clear"/>
        <w:snapToGrid w:val="0"/>
        <w:spacing w:line="360" w:lineRule="auto"/>
        <w:rPr>
          <w:rFonts w:ascii="仿宋" w:hAnsi="仿宋" w:eastAsia="仿宋" w:cs="仿宋"/>
          <w:color w:val="auto"/>
          <w:sz w:val="28"/>
          <w:szCs w:val="28"/>
          <w:highlight w:val="none"/>
        </w:rPr>
      </w:pPr>
    </w:p>
    <w:p w14:paraId="3832EFAF">
      <w:pPr>
        <w:shd w:val="clear"/>
        <w:snapToGrid w:val="0"/>
        <w:spacing w:line="360" w:lineRule="auto"/>
        <w:rPr>
          <w:rFonts w:ascii="仿宋" w:hAnsi="仿宋" w:eastAsia="仿宋" w:cs="仿宋"/>
          <w:color w:val="auto"/>
          <w:sz w:val="28"/>
          <w:szCs w:val="28"/>
          <w:highlight w:val="none"/>
        </w:rPr>
      </w:pPr>
    </w:p>
    <w:p w14:paraId="328682E6">
      <w:pPr>
        <w:shd w:val="clear"/>
        <w:snapToGrid w:val="0"/>
        <w:spacing w:line="360" w:lineRule="auto"/>
        <w:rPr>
          <w:rFonts w:ascii="仿宋" w:hAnsi="仿宋" w:eastAsia="仿宋" w:cs="仿宋"/>
          <w:color w:val="auto"/>
          <w:sz w:val="28"/>
          <w:szCs w:val="28"/>
          <w:highlight w:val="none"/>
        </w:rPr>
      </w:pPr>
    </w:p>
    <w:p w14:paraId="6E301A48">
      <w:pPr>
        <w:shd w:val="clear"/>
        <w:snapToGrid w:val="0"/>
        <w:spacing w:line="360" w:lineRule="auto"/>
        <w:ind w:firstLine="600" w:firstLineChars="200"/>
        <w:jc w:val="lef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投标人及法定代表人、委托代理人未被最高法院（查询网址为：http://zxgk.court.gov.cn/shixin/）列入失信被执行人。</w:t>
      </w:r>
      <w:r>
        <w:rPr>
          <w:rFonts w:ascii="仿宋" w:hAnsi="仿宋" w:eastAsia="仿宋" w:cs="仿宋"/>
          <w:color w:val="auto"/>
          <w:sz w:val="30"/>
          <w:szCs w:val="30"/>
          <w:highlight w:val="none"/>
        </w:rPr>
        <w:t>投标文件附通过网站查询信息记录，包含投标人及其法定代表人、委托代理人失信被执行人情况网页截图</w:t>
      </w:r>
      <w:r>
        <w:rPr>
          <w:rFonts w:hint="eastAsia" w:ascii="仿宋" w:hAnsi="仿宋" w:eastAsia="仿宋" w:cs="仿宋"/>
          <w:color w:val="auto"/>
          <w:sz w:val="30"/>
          <w:szCs w:val="30"/>
          <w:highlight w:val="none"/>
        </w:rPr>
        <w:t>（省份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p>
    <w:p w14:paraId="4ED70803">
      <w:pPr>
        <w:pStyle w:val="18"/>
        <w:shd w:val="clear"/>
        <w:spacing w:line="360" w:lineRule="auto"/>
        <w:jc w:val="center"/>
        <w:rPr>
          <w:rFonts w:ascii="仿宋" w:hAnsi="仿宋" w:eastAsia="仿宋"/>
          <w:color w:val="auto"/>
          <w:highlight w:val="none"/>
        </w:rPr>
      </w:pPr>
    </w:p>
    <w:p w14:paraId="4FCE3D72">
      <w:pPr>
        <w:pStyle w:val="27"/>
        <w:shd w:val="clear"/>
        <w:spacing w:line="360" w:lineRule="auto"/>
        <w:ind w:left="5250"/>
        <w:rPr>
          <w:rFonts w:ascii="仿宋" w:hAnsi="仿宋" w:eastAsia="仿宋"/>
          <w:color w:val="auto"/>
          <w:highlight w:val="none"/>
        </w:rPr>
      </w:pPr>
    </w:p>
    <w:p w14:paraId="3B5341FE">
      <w:pPr>
        <w:shd w:val="clear"/>
        <w:spacing w:line="360" w:lineRule="auto"/>
        <w:rPr>
          <w:rFonts w:ascii="仿宋" w:hAnsi="仿宋" w:eastAsia="仿宋"/>
          <w:color w:val="auto"/>
          <w:highlight w:val="none"/>
        </w:rPr>
      </w:pPr>
    </w:p>
    <w:p w14:paraId="418AB93E">
      <w:pPr>
        <w:pStyle w:val="18"/>
        <w:shd w:val="clear"/>
        <w:spacing w:line="360" w:lineRule="auto"/>
        <w:rPr>
          <w:rFonts w:ascii="仿宋" w:hAnsi="仿宋" w:eastAsia="仿宋"/>
          <w:color w:val="auto"/>
          <w:highlight w:val="none"/>
        </w:rPr>
      </w:pPr>
    </w:p>
    <w:p w14:paraId="21BF7437">
      <w:pPr>
        <w:pStyle w:val="27"/>
        <w:shd w:val="clear"/>
        <w:spacing w:line="360" w:lineRule="auto"/>
        <w:ind w:left="5250"/>
        <w:rPr>
          <w:rFonts w:ascii="仿宋" w:hAnsi="仿宋" w:eastAsia="仿宋"/>
          <w:color w:val="auto"/>
          <w:highlight w:val="none"/>
        </w:rPr>
      </w:pPr>
    </w:p>
    <w:p w14:paraId="38C69A03">
      <w:pPr>
        <w:shd w:val="clear"/>
        <w:spacing w:line="360" w:lineRule="auto"/>
        <w:rPr>
          <w:rFonts w:ascii="仿宋" w:hAnsi="仿宋" w:eastAsia="仿宋"/>
          <w:color w:val="auto"/>
          <w:highlight w:val="none"/>
        </w:rPr>
      </w:pPr>
    </w:p>
    <w:p w14:paraId="67CD268E">
      <w:pPr>
        <w:pStyle w:val="18"/>
        <w:shd w:val="clear"/>
        <w:spacing w:line="360" w:lineRule="auto"/>
        <w:rPr>
          <w:rFonts w:ascii="仿宋" w:hAnsi="仿宋" w:eastAsia="仿宋"/>
          <w:color w:val="auto"/>
          <w:highlight w:val="none"/>
        </w:rPr>
      </w:pPr>
    </w:p>
    <w:p w14:paraId="4BC4595C">
      <w:pPr>
        <w:pStyle w:val="27"/>
        <w:shd w:val="clear"/>
        <w:spacing w:line="360" w:lineRule="auto"/>
        <w:ind w:left="5250"/>
        <w:rPr>
          <w:rFonts w:ascii="仿宋" w:hAnsi="仿宋" w:eastAsia="仿宋"/>
          <w:color w:val="auto"/>
          <w:highlight w:val="none"/>
        </w:rPr>
      </w:pPr>
    </w:p>
    <w:p w14:paraId="14625154">
      <w:pPr>
        <w:shd w:val="clear"/>
        <w:spacing w:line="360" w:lineRule="auto"/>
        <w:rPr>
          <w:rFonts w:ascii="仿宋" w:hAnsi="仿宋" w:eastAsia="仿宋"/>
          <w:color w:val="auto"/>
          <w:highlight w:val="none"/>
        </w:rPr>
      </w:pPr>
    </w:p>
    <w:p w14:paraId="14C517C4">
      <w:pPr>
        <w:pStyle w:val="18"/>
        <w:shd w:val="clear"/>
        <w:spacing w:line="360" w:lineRule="auto"/>
        <w:rPr>
          <w:rFonts w:ascii="仿宋" w:hAnsi="仿宋" w:eastAsia="仿宋"/>
          <w:color w:val="auto"/>
          <w:highlight w:val="none"/>
        </w:rPr>
      </w:pPr>
    </w:p>
    <w:p w14:paraId="0091B70A">
      <w:pPr>
        <w:pStyle w:val="27"/>
        <w:shd w:val="clear"/>
        <w:spacing w:line="360" w:lineRule="auto"/>
        <w:ind w:left="5250"/>
        <w:jc w:val="right"/>
        <w:rPr>
          <w:rFonts w:ascii="仿宋" w:hAnsi="仿宋" w:eastAsia="仿宋"/>
          <w:color w:val="auto"/>
          <w:highlight w:val="none"/>
        </w:rPr>
      </w:pPr>
      <w:r>
        <w:rPr>
          <w:rFonts w:hint="eastAsia" w:ascii="仿宋" w:hAnsi="仿宋" w:eastAsia="仿宋" w:cs="仿宋"/>
          <w:color w:val="auto"/>
          <w:sz w:val="28"/>
          <w:szCs w:val="28"/>
          <w:highlight w:val="none"/>
        </w:rPr>
        <w:t>投标人（盖章）</w:t>
      </w:r>
    </w:p>
    <w:p w14:paraId="7402DEBC">
      <w:pPr>
        <w:shd w:val="clear"/>
        <w:spacing w:line="360" w:lineRule="auto"/>
        <w:rPr>
          <w:rFonts w:ascii="仿宋" w:hAnsi="仿宋" w:eastAsia="仿宋"/>
          <w:color w:val="auto"/>
          <w:highlight w:val="none"/>
        </w:rPr>
      </w:pPr>
    </w:p>
    <w:p w14:paraId="42FE0350">
      <w:pPr>
        <w:pStyle w:val="18"/>
        <w:shd w:val="clear"/>
        <w:spacing w:line="360" w:lineRule="auto"/>
        <w:rPr>
          <w:rFonts w:ascii="仿宋" w:hAnsi="仿宋" w:eastAsia="仿宋"/>
          <w:color w:val="auto"/>
          <w:highlight w:val="none"/>
        </w:rPr>
      </w:pPr>
    </w:p>
    <w:p w14:paraId="79F917A2">
      <w:pPr>
        <w:pStyle w:val="27"/>
        <w:shd w:val="clear"/>
        <w:spacing w:line="360" w:lineRule="auto"/>
        <w:ind w:left="5250"/>
        <w:rPr>
          <w:rFonts w:ascii="仿宋" w:hAnsi="仿宋" w:eastAsia="仿宋"/>
          <w:color w:val="auto"/>
          <w:highlight w:val="none"/>
        </w:rPr>
      </w:pPr>
    </w:p>
    <w:p w14:paraId="40CC913A">
      <w:pPr>
        <w:shd w:val="clear"/>
        <w:spacing w:line="360" w:lineRule="auto"/>
        <w:rPr>
          <w:rFonts w:ascii="仿宋" w:hAnsi="仿宋" w:eastAsia="仿宋"/>
          <w:color w:val="auto"/>
          <w:highlight w:val="none"/>
        </w:rPr>
      </w:pPr>
    </w:p>
    <w:p w14:paraId="67AC56D3">
      <w:pPr>
        <w:pStyle w:val="18"/>
        <w:shd w:val="clear"/>
        <w:spacing w:line="360" w:lineRule="auto"/>
        <w:rPr>
          <w:rFonts w:ascii="仿宋" w:hAnsi="仿宋" w:eastAsia="仿宋"/>
          <w:color w:val="auto"/>
          <w:highlight w:val="none"/>
        </w:rPr>
      </w:pPr>
    </w:p>
    <w:p w14:paraId="65C8BE73">
      <w:pPr>
        <w:pStyle w:val="27"/>
        <w:shd w:val="clear"/>
        <w:spacing w:line="360" w:lineRule="auto"/>
        <w:ind w:left="5250"/>
        <w:rPr>
          <w:rFonts w:ascii="仿宋" w:hAnsi="仿宋" w:eastAsia="仿宋"/>
          <w:color w:val="auto"/>
          <w:highlight w:val="none"/>
        </w:rPr>
      </w:pPr>
    </w:p>
    <w:p w14:paraId="0ACECDA8">
      <w:pPr>
        <w:shd w:val="clear"/>
        <w:spacing w:line="360" w:lineRule="auto"/>
        <w:rPr>
          <w:rFonts w:ascii="仿宋" w:hAnsi="仿宋" w:eastAsia="仿宋"/>
          <w:color w:val="auto"/>
          <w:highlight w:val="none"/>
        </w:rPr>
      </w:pPr>
    </w:p>
    <w:p w14:paraId="6BAE4FD8">
      <w:pPr>
        <w:pStyle w:val="18"/>
        <w:shd w:val="clear"/>
        <w:spacing w:line="360" w:lineRule="auto"/>
        <w:rPr>
          <w:rFonts w:ascii="仿宋" w:hAnsi="仿宋" w:eastAsia="仿宋"/>
          <w:color w:val="auto"/>
          <w:highlight w:val="none"/>
        </w:rPr>
      </w:pPr>
    </w:p>
    <w:p w14:paraId="602E17D1">
      <w:pPr>
        <w:shd w:val="clear"/>
        <w:snapToGrid w:val="0"/>
        <w:spacing w:line="360" w:lineRule="auto"/>
        <w:rPr>
          <w:rFonts w:ascii="仿宋" w:hAnsi="仿宋" w:eastAsia="仿宋" w:cs="仿宋"/>
          <w:color w:val="auto"/>
          <w:sz w:val="28"/>
          <w:szCs w:val="28"/>
          <w:highlight w:val="none"/>
        </w:rPr>
      </w:pPr>
    </w:p>
    <w:p w14:paraId="73AD64A3">
      <w:pPr>
        <w:shd w:val="clear"/>
        <w:snapToGrid w:val="0"/>
        <w:spacing w:line="360" w:lineRule="auto"/>
        <w:rPr>
          <w:rFonts w:ascii="仿宋" w:hAnsi="仿宋" w:eastAsia="仿宋" w:cs="仿宋"/>
          <w:color w:val="auto"/>
          <w:sz w:val="28"/>
          <w:szCs w:val="28"/>
          <w:highlight w:val="none"/>
        </w:rPr>
      </w:pPr>
    </w:p>
    <w:p w14:paraId="6CA823ED">
      <w:pPr>
        <w:shd w:val="clear"/>
        <w:snapToGrid w:val="0"/>
        <w:spacing w:line="360" w:lineRule="auto"/>
        <w:rPr>
          <w:rFonts w:ascii="仿宋" w:hAnsi="仿宋" w:eastAsia="仿宋" w:cs="仿宋"/>
          <w:color w:val="auto"/>
          <w:sz w:val="28"/>
          <w:szCs w:val="28"/>
          <w:highlight w:val="none"/>
        </w:rPr>
      </w:pPr>
    </w:p>
    <w:p w14:paraId="154625C9">
      <w:pPr>
        <w:shd w:val="clear"/>
        <w:snapToGrid w:val="0"/>
        <w:spacing w:line="360" w:lineRule="auto"/>
        <w:jc w:val="center"/>
        <w:rPr>
          <w:rFonts w:ascii="仿宋" w:hAnsi="仿宋" w:eastAsia="仿宋"/>
          <w:color w:val="auto"/>
          <w:sz w:val="30"/>
          <w:szCs w:val="30"/>
          <w:highlight w:val="none"/>
        </w:rPr>
      </w:pPr>
      <w:r>
        <w:rPr>
          <w:rFonts w:hint="eastAsia" w:ascii="仿宋" w:hAnsi="仿宋" w:eastAsia="仿宋" w:cs="仿宋"/>
          <w:color w:val="auto"/>
          <w:sz w:val="30"/>
          <w:szCs w:val="30"/>
          <w:highlight w:val="none"/>
        </w:rPr>
        <w:t>投标人近一年在“</w:t>
      </w:r>
      <w:r>
        <w:rPr>
          <w:rFonts w:ascii="仿宋" w:hAnsi="仿宋" w:eastAsia="仿宋" w:cs="仿宋"/>
          <w:color w:val="auto"/>
          <w:sz w:val="30"/>
          <w:szCs w:val="30"/>
          <w:highlight w:val="none"/>
        </w:rPr>
        <w:t>信用中国</w:t>
      </w:r>
      <w:r>
        <w:rPr>
          <w:rFonts w:hint="eastAsia" w:ascii="仿宋" w:hAnsi="仿宋" w:eastAsia="仿宋" w:cs="仿宋"/>
          <w:color w:val="auto"/>
          <w:sz w:val="30"/>
          <w:szCs w:val="30"/>
          <w:highlight w:val="none"/>
        </w:rPr>
        <w:t>”</w:t>
      </w:r>
      <w:r>
        <w:rPr>
          <w:rFonts w:ascii="仿宋" w:hAnsi="仿宋" w:eastAsia="仿宋" w:cs="仿宋"/>
          <w:color w:val="auto"/>
          <w:sz w:val="30"/>
          <w:szCs w:val="30"/>
          <w:highlight w:val="none"/>
        </w:rPr>
        <w:t>或</w:t>
      </w:r>
      <w:r>
        <w:rPr>
          <w:rFonts w:hint="eastAsia" w:ascii="仿宋" w:hAnsi="仿宋" w:eastAsia="仿宋" w:cs="仿宋"/>
          <w:color w:val="auto"/>
          <w:sz w:val="30"/>
          <w:szCs w:val="30"/>
          <w:highlight w:val="none"/>
        </w:rPr>
        <w:t>“</w:t>
      </w:r>
      <w:r>
        <w:rPr>
          <w:rFonts w:ascii="仿宋" w:hAnsi="仿宋" w:eastAsia="仿宋" w:cs="仿宋"/>
          <w:color w:val="auto"/>
          <w:sz w:val="30"/>
          <w:szCs w:val="30"/>
          <w:highlight w:val="none"/>
        </w:rPr>
        <w:t>信用中国（山东）</w:t>
      </w:r>
      <w:r>
        <w:rPr>
          <w:rFonts w:hint="eastAsia" w:ascii="仿宋" w:hAnsi="仿宋" w:eastAsia="仿宋" w:cs="仿宋"/>
          <w:color w:val="auto"/>
          <w:sz w:val="30"/>
          <w:szCs w:val="30"/>
          <w:highlight w:val="none"/>
        </w:rPr>
        <w:t>”</w:t>
      </w:r>
      <w:r>
        <w:rPr>
          <w:rFonts w:ascii="仿宋" w:hAnsi="仿宋" w:eastAsia="仿宋" w:cs="仿宋"/>
          <w:color w:val="auto"/>
          <w:sz w:val="30"/>
          <w:szCs w:val="30"/>
          <w:highlight w:val="none"/>
        </w:rPr>
        <w:t>无严重失信记录</w:t>
      </w:r>
      <w:r>
        <w:rPr>
          <w:rFonts w:ascii="仿宋" w:hAnsi="仿宋" w:eastAsia="仿宋"/>
          <w:color w:val="auto"/>
          <w:sz w:val="30"/>
          <w:szCs w:val="30"/>
          <w:highlight w:val="none"/>
        </w:rPr>
        <w:t xml:space="preserve"> </w:t>
      </w:r>
    </w:p>
    <w:p w14:paraId="19064006">
      <w:pPr>
        <w:shd w:val="clear"/>
        <w:snapToGrid w:val="0"/>
        <w:spacing w:line="360" w:lineRule="auto"/>
        <w:ind w:firstLine="602" w:firstLineChars="201"/>
        <w:jc w:val="center"/>
        <w:rPr>
          <w:rFonts w:ascii="仿宋" w:hAnsi="仿宋" w:eastAsia="仿宋" w:cs="仿宋"/>
          <w:color w:val="auto"/>
          <w:sz w:val="30"/>
          <w:szCs w:val="30"/>
          <w:highlight w:val="none"/>
        </w:rPr>
      </w:pPr>
    </w:p>
    <w:p w14:paraId="0ACD9FDB">
      <w:pPr>
        <w:pStyle w:val="18"/>
        <w:shd w:val="clear"/>
        <w:spacing w:line="360" w:lineRule="auto"/>
        <w:rPr>
          <w:rFonts w:ascii="仿宋" w:hAnsi="仿宋" w:eastAsia="仿宋"/>
          <w:color w:val="auto"/>
          <w:highlight w:val="none"/>
        </w:rPr>
      </w:pPr>
    </w:p>
    <w:p w14:paraId="64E5ACB8">
      <w:pPr>
        <w:pStyle w:val="18"/>
        <w:shd w:val="clear"/>
        <w:spacing w:line="360" w:lineRule="auto"/>
        <w:rPr>
          <w:rFonts w:ascii="仿宋" w:hAnsi="仿宋" w:eastAsia="仿宋"/>
          <w:color w:val="auto"/>
          <w:highlight w:val="none"/>
        </w:rPr>
      </w:pPr>
    </w:p>
    <w:p w14:paraId="007CA3A5">
      <w:pPr>
        <w:pStyle w:val="27"/>
        <w:shd w:val="clear"/>
        <w:spacing w:line="360" w:lineRule="auto"/>
        <w:ind w:left="5250"/>
        <w:rPr>
          <w:rFonts w:ascii="仿宋" w:hAnsi="仿宋" w:eastAsia="仿宋"/>
          <w:color w:val="auto"/>
          <w:highlight w:val="none"/>
        </w:rPr>
      </w:pPr>
    </w:p>
    <w:p w14:paraId="5A543F86">
      <w:pPr>
        <w:shd w:val="clear"/>
        <w:rPr>
          <w:color w:val="auto"/>
          <w:highlight w:val="none"/>
        </w:rPr>
      </w:pPr>
    </w:p>
    <w:p w14:paraId="777618D4">
      <w:pPr>
        <w:pStyle w:val="18"/>
        <w:shd w:val="clear"/>
        <w:rPr>
          <w:color w:val="auto"/>
          <w:highlight w:val="none"/>
        </w:rPr>
      </w:pPr>
    </w:p>
    <w:p w14:paraId="6D4C9169">
      <w:pPr>
        <w:pStyle w:val="18"/>
        <w:shd w:val="clear"/>
        <w:rPr>
          <w:color w:val="auto"/>
          <w:highlight w:val="none"/>
        </w:rPr>
      </w:pPr>
    </w:p>
    <w:p w14:paraId="212E3FFA">
      <w:pPr>
        <w:shd w:val="clear"/>
        <w:spacing w:line="360" w:lineRule="auto"/>
        <w:rPr>
          <w:rFonts w:ascii="仿宋" w:hAnsi="仿宋" w:eastAsia="仿宋"/>
          <w:color w:val="auto"/>
          <w:highlight w:val="none"/>
        </w:rPr>
      </w:pPr>
    </w:p>
    <w:p w14:paraId="1FB83770">
      <w:pPr>
        <w:pStyle w:val="18"/>
        <w:shd w:val="clear"/>
        <w:spacing w:line="360" w:lineRule="auto"/>
        <w:rPr>
          <w:rFonts w:ascii="仿宋" w:hAnsi="仿宋" w:eastAsia="仿宋"/>
          <w:color w:val="auto"/>
          <w:highlight w:val="none"/>
        </w:rPr>
      </w:pPr>
    </w:p>
    <w:p w14:paraId="1E0F56C1">
      <w:pPr>
        <w:pStyle w:val="27"/>
        <w:shd w:val="clear"/>
        <w:spacing w:line="360" w:lineRule="auto"/>
        <w:ind w:left="5250"/>
        <w:jc w:val="right"/>
        <w:rPr>
          <w:rFonts w:ascii="仿宋" w:hAnsi="仿宋" w:eastAsia="仿宋"/>
          <w:color w:val="auto"/>
          <w:highlight w:val="none"/>
        </w:rPr>
      </w:pPr>
      <w:r>
        <w:rPr>
          <w:rFonts w:hint="eastAsia" w:ascii="仿宋" w:hAnsi="仿宋" w:eastAsia="仿宋" w:cs="仿宋"/>
          <w:color w:val="auto"/>
          <w:sz w:val="28"/>
          <w:szCs w:val="28"/>
          <w:highlight w:val="none"/>
        </w:rPr>
        <w:t>投标人（盖章）</w:t>
      </w:r>
    </w:p>
    <w:p w14:paraId="4B5FF7F7">
      <w:pPr>
        <w:pStyle w:val="27"/>
        <w:shd w:val="clear"/>
        <w:spacing w:line="360" w:lineRule="auto"/>
        <w:ind w:left="0" w:leftChars="0"/>
        <w:rPr>
          <w:rFonts w:ascii="仿宋" w:hAnsi="仿宋" w:eastAsia="仿宋"/>
          <w:color w:val="auto"/>
          <w:highlight w:val="none"/>
        </w:rPr>
      </w:pPr>
    </w:p>
    <w:p w14:paraId="3F71BB85">
      <w:pPr>
        <w:pStyle w:val="18"/>
        <w:shd w:val="clear"/>
        <w:spacing w:line="360" w:lineRule="auto"/>
        <w:rPr>
          <w:rFonts w:ascii="仿宋" w:hAnsi="仿宋" w:eastAsia="仿宋"/>
          <w:color w:val="auto"/>
          <w:highlight w:val="none"/>
        </w:rPr>
      </w:pPr>
    </w:p>
    <w:p w14:paraId="1A940726">
      <w:pPr>
        <w:shd w:val="clear"/>
        <w:spacing w:line="360" w:lineRule="auto"/>
        <w:jc w:val="left"/>
        <w:textAlignment w:val="top"/>
        <w:rPr>
          <w:rFonts w:ascii="仿宋" w:hAnsi="仿宋" w:eastAsia="仿宋" w:cs="仿宋"/>
          <w:color w:val="auto"/>
          <w:sz w:val="24"/>
          <w:highlight w:val="none"/>
        </w:rPr>
      </w:pPr>
    </w:p>
    <w:p w14:paraId="2CFF8A2A">
      <w:pPr>
        <w:shd w:val="clea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投标人将通过信用中国（查询网址：https://www.creditchina.gov.cn）或信用中国（山东）（查询网址：https://credit.shandong.gov.cn）查询的信用报告附至此处。</w:t>
      </w:r>
    </w:p>
    <w:p w14:paraId="4DD14833">
      <w:pPr>
        <w:shd w:val="clear"/>
        <w:spacing w:line="360" w:lineRule="auto"/>
        <w:ind w:firstLine="360" w:firstLineChars="150"/>
        <w:jc w:val="left"/>
        <w:textAlignment w:val="top"/>
        <w:rPr>
          <w:rFonts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578C3000">
      <w:pPr>
        <w:shd w:val="clear"/>
        <w:spacing w:line="360" w:lineRule="auto"/>
        <w:ind w:firstLine="360" w:firstLineChars="150"/>
        <w:jc w:val="left"/>
        <w:textAlignment w:val="top"/>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ascii="仿宋" w:hAnsi="仿宋" w:eastAsia="仿宋" w:cs="仿宋"/>
          <w:color w:val="auto"/>
          <w:sz w:val="24"/>
          <w:highlight w:val="none"/>
        </w:rPr>
        <w:t>3</w:t>
      </w:r>
      <w:r>
        <w:rPr>
          <w:rFonts w:hint="eastAsia" w:ascii="仿宋" w:hAnsi="仿宋" w:eastAsia="仿宋" w:cs="仿宋"/>
          <w:color w:val="auto"/>
          <w:sz w:val="24"/>
          <w:highlight w:val="none"/>
        </w:rPr>
        <w:t>）所附内容将同时作为企业信用的评审依据，无须在投标文件中重复上传。</w:t>
      </w:r>
    </w:p>
    <w:p w14:paraId="7CD20C4A">
      <w:pPr>
        <w:shd w:val="clear"/>
        <w:snapToGrid w:val="0"/>
        <w:spacing w:line="360" w:lineRule="auto"/>
        <w:ind w:firstLine="602" w:firstLineChars="201"/>
        <w:jc w:val="center"/>
        <w:rPr>
          <w:rFonts w:ascii="仿宋" w:hAnsi="仿宋" w:eastAsia="仿宋" w:cs="仿宋"/>
          <w:color w:val="auto"/>
          <w:sz w:val="30"/>
          <w:szCs w:val="30"/>
          <w:highlight w:val="none"/>
        </w:rPr>
      </w:pPr>
    </w:p>
    <w:p w14:paraId="100AF2B4">
      <w:pPr>
        <w:shd w:val="clear"/>
        <w:snapToGrid w:val="0"/>
        <w:spacing w:line="360" w:lineRule="auto"/>
        <w:ind w:firstLine="602" w:firstLineChars="201"/>
        <w:jc w:val="center"/>
        <w:rPr>
          <w:rFonts w:ascii="仿宋" w:hAnsi="仿宋" w:eastAsia="仿宋" w:cs="仿宋"/>
          <w:color w:val="auto"/>
          <w:sz w:val="30"/>
          <w:szCs w:val="30"/>
          <w:highlight w:val="none"/>
        </w:rPr>
      </w:pPr>
    </w:p>
    <w:p w14:paraId="1C988D91">
      <w:pPr>
        <w:shd w:val="clear"/>
        <w:snapToGrid w:val="0"/>
        <w:spacing w:line="360" w:lineRule="auto"/>
        <w:ind w:firstLine="602" w:firstLineChars="201"/>
        <w:jc w:val="center"/>
        <w:rPr>
          <w:rFonts w:ascii="仿宋" w:hAnsi="仿宋" w:eastAsia="仿宋" w:cs="仿宋"/>
          <w:color w:val="auto"/>
          <w:sz w:val="30"/>
          <w:szCs w:val="30"/>
          <w:highlight w:val="none"/>
        </w:rPr>
      </w:pPr>
    </w:p>
    <w:p w14:paraId="6C7A59A4">
      <w:pPr>
        <w:shd w:val="clear"/>
        <w:snapToGrid w:val="0"/>
        <w:spacing w:line="360" w:lineRule="auto"/>
        <w:ind w:firstLine="602" w:firstLineChars="201"/>
        <w:jc w:val="center"/>
        <w:rPr>
          <w:rFonts w:ascii="仿宋" w:hAnsi="仿宋" w:eastAsia="仿宋" w:cs="仿宋"/>
          <w:color w:val="auto"/>
          <w:sz w:val="30"/>
          <w:szCs w:val="30"/>
          <w:highlight w:val="none"/>
        </w:rPr>
      </w:pPr>
    </w:p>
    <w:p w14:paraId="1ACE366D">
      <w:pPr>
        <w:shd w:val="clear"/>
        <w:snapToGrid w:val="0"/>
        <w:spacing w:line="360" w:lineRule="auto"/>
        <w:ind w:firstLine="602" w:firstLineChars="201"/>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投标人参与投标的声明函</w:t>
      </w:r>
    </w:p>
    <w:p w14:paraId="030D6367">
      <w:pPr>
        <w:shd w:val="clear"/>
        <w:spacing w:line="36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D142E3A">
      <w:pPr>
        <w:widowControl/>
        <w:shd w:val="clear"/>
        <w:adjustRightInd w:val="0"/>
        <w:spacing w:line="360" w:lineRule="auto"/>
        <w:ind w:firstLine="592"/>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（1）我单位具有独立</w:t>
      </w:r>
      <w:r>
        <w:rPr>
          <w:rFonts w:ascii="仿宋" w:hAnsi="仿宋" w:eastAsia="仿宋" w:cs="仿宋"/>
          <w:color w:val="auto"/>
          <w:spacing w:val="8"/>
          <w:kern w:val="0"/>
          <w:sz w:val="28"/>
          <w:szCs w:val="28"/>
          <w:highlight w:val="none"/>
        </w:rPr>
        <w:t>承担民事责任的能力</w:t>
      </w:r>
      <w:r>
        <w:rPr>
          <w:rFonts w:hint="eastAsia" w:ascii="仿宋" w:hAnsi="仿宋" w:eastAsia="仿宋" w:cs="仿宋"/>
          <w:color w:val="auto"/>
          <w:spacing w:val="8"/>
          <w:kern w:val="0"/>
          <w:sz w:val="28"/>
          <w:szCs w:val="28"/>
          <w:highlight w:val="none"/>
        </w:rPr>
        <w:t>；</w:t>
      </w:r>
    </w:p>
    <w:p w14:paraId="2783CA0F">
      <w:pPr>
        <w:widowControl/>
        <w:shd w:val="clear"/>
        <w:adjustRightInd w:val="0"/>
        <w:spacing w:line="360" w:lineRule="auto"/>
        <w:ind w:firstLine="592"/>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（2）我单位</w:t>
      </w:r>
      <w:r>
        <w:rPr>
          <w:rFonts w:hint="eastAsia" w:ascii="仿宋" w:hAnsi="仿宋" w:eastAsia="仿宋" w:cs="仿宋"/>
          <w:color w:val="auto"/>
          <w:spacing w:val="8"/>
          <w:kern w:val="0"/>
          <w:sz w:val="28"/>
          <w:szCs w:val="28"/>
          <w:highlight w:val="none"/>
          <w:lang w:eastAsia="zh-CN"/>
        </w:rPr>
        <w:t>具有建筑业企业</w:t>
      </w:r>
      <w:r>
        <w:rPr>
          <w:rFonts w:hint="eastAsia" w:ascii="仿宋" w:hAnsi="仿宋" w:eastAsia="仿宋" w:cs="仿宋"/>
          <w:color w:val="auto"/>
          <w:spacing w:val="8"/>
          <w:kern w:val="0"/>
          <w:sz w:val="28"/>
          <w:szCs w:val="28"/>
          <w:highlight w:val="none"/>
          <w:lang w:val="en-US" w:eastAsia="zh-CN"/>
        </w:rPr>
        <w:t>施工</w:t>
      </w:r>
      <w:r>
        <w:rPr>
          <w:rFonts w:hint="eastAsia" w:ascii="仿宋" w:hAnsi="仿宋" w:eastAsia="仿宋" w:cs="仿宋"/>
          <w:color w:val="auto"/>
          <w:spacing w:val="8"/>
          <w:kern w:val="0"/>
          <w:sz w:val="28"/>
          <w:szCs w:val="28"/>
          <w:highlight w:val="none"/>
          <w:lang w:eastAsia="zh-CN"/>
        </w:rPr>
        <w:t>劳务资质和有效安全生产许可证</w:t>
      </w:r>
      <w:r>
        <w:rPr>
          <w:rFonts w:hint="eastAsia" w:ascii="仿宋" w:hAnsi="仿宋" w:eastAsia="仿宋" w:cs="仿宋"/>
          <w:color w:val="auto"/>
          <w:spacing w:val="8"/>
          <w:kern w:val="0"/>
          <w:sz w:val="28"/>
          <w:szCs w:val="28"/>
          <w:highlight w:val="none"/>
        </w:rPr>
        <w:t>；</w:t>
      </w:r>
    </w:p>
    <w:p w14:paraId="4E65B1F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）我单位企业管理良好，能够严格执行招标方的各项规章制度，相关技术和管理人员配备齐全，队伍素质高、纪律严明；</w:t>
      </w:r>
    </w:p>
    <w:p w14:paraId="376FA1FD">
      <w:pPr>
        <w:pStyle w:val="46"/>
        <w:keepNext w:val="0"/>
        <w:keepLines w:val="0"/>
        <w:pageBreakBefore w:val="0"/>
        <w:widowControl/>
        <w:shd w:val="clear"/>
        <w:kinsoku/>
        <w:wordWrap/>
        <w:overflowPunct/>
        <w:topLinePunct w:val="0"/>
        <w:autoSpaceDE/>
        <w:autoSpaceDN/>
        <w:bidi w:val="0"/>
        <w:adjustRightInd/>
        <w:snapToGrid/>
        <w:ind w:firstLine="592" w:firstLineChars="200"/>
        <w:textAlignment w:val="auto"/>
        <w:rPr>
          <w:rFonts w:hint="default"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（4）具有良好的信誉及履行合同的能力；</w:t>
      </w:r>
    </w:p>
    <w:p w14:paraId="5AE504D7">
      <w:pPr>
        <w:pStyle w:val="46"/>
        <w:keepNext w:val="0"/>
        <w:keepLines w:val="0"/>
        <w:pageBreakBefore w:val="0"/>
        <w:widowControl/>
        <w:shd w:val="clear"/>
        <w:kinsoku/>
        <w:wordWrap/>
        <w:overflowPunct/>
        <w:topLinePunct w:val="0"/>
        <w:autoSpaceDE/>
        <w:autoSpaceDN/>
        <w:bidi w:val="0"/>
        <w:adjustRightInd/>
        <w:snapToGrid/>
        <w:ind w:firstLine="592" w:firstLineChars="200"/>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bidi="ar-SA"/>
        </w:rPr>
        <w:t>（5）在以往的投标活动中没有违法、违规、违纪、违约行为；</w:t>
      </w:r>
    </w:p>
    <w:p w14:paraId="473A7697">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）我单位及法定代表人、委托代理人未被最高法院（查询网址为：</w:t>
      </w:r>
      <w:r>
        <w:rPr>
          <w:rFonts w:ascii="仿宋" w:hAnsi="仿宋" w:eastAsia="仿宋" w:cs="仿宋"/>
          <w:color w:val="auto"/>
          <w:spacing w:val="8"/>
          <w:kern w:val="0"/>
          <w:sz w:val="28"/>
          <w:szCs w:val="28"/>
          <w:highlight w:val="none"/>
        </w:rPr>
        <w:t>http://zxgk.court.gov.cn/shixin/）</w:t>
      </w:r>
      <w:r>
        <w:rPr>
          <w:rFonts w:hint="eastAsia" w:ascii="仿宋" w:hAnsi="仿宋" w:eastAsia="仿宋" w:cs="仿宋"/>
          <w:color w:val="auto"/>
          <w:spacing w:val="8"/>
          <w:kern w:val="0"/>
          <w:sz w:val="28"/>
          <w:szCs w:val="28"/>
          <w:highlight w:val="none"/>
        </w:rPr>
        <w:t>列入失信被执行人</w:t>
      </w:r>
      <w:r>
        <w:rPr>
          <w:rFonts w:ascii="仿宋" w:hAnsi="仿宋" w:eastAsia="仿宋" w:cs="仿宋"/>
          <w:color w:val="auto"/>
          <w:spacing w:val="8"/>
          <w:kern w:val="0"/>
          <w:sz w:val="28"/>
          <w:szCs w:val="28"/>
          <w:highlight w:val="none"/>
        </w:rPr>
        <w:t>；</w:t>
      </w:r>
    </w:p>
    <w:p w14:paraId="1DA61138">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）我单位近一年在“</w:t>
      </w:r>
      <w:r>
        <w:rPr>
          <w:rFonts w:ascii="仿宋" w:hAnsi="仿宋" w:eastAsia="仿宋" w:cs="仿宋"/>
          <w:color w:val="auto"/>
          <w:spacing w:val="8"/>
          <w:kern w:val="0"/>
          <w:sz w:val="28"/>
          <w:szCs w:val="28"/>
          <w:highlight w:val="none"/>
        </w:rPr>
        <w:t>信用中国</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或</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信用中国（山东）</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无严重失信记录</w:t>
      </w:r>
      <w:r>
        <w:rPr>
          <w:rFonts w:hint="eastAsia" w:ascii="仿宋" w:hAnsi="仿宋" w:eastAsia="仿宋" w:cs="仿宋"/>
          <w:color w:val="auto"/>
          <w:spacing w:val="8"/>
          <w:kern w:val="0"/>
          <w:sz w:val="28"/>
          <w:szCs w:val="28"/>
          <w:highlight w:val="none"/>
        </w:rPr>
        <w:t>；</w:t>
      </w:r>
    </w:p>
    <w:p w14:paraId="3F4EE98A">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）投标人及其</w:t>
      </w:r>
      <w:r>
        <w:rPr>
          <w:rFonts w:ascii="仿宋" w:hAnsi="仿宋" w:eastAsia="仿宋" w:cs="仿宋"/>
          <w:color w:val="auto"/>
          <w:spacing w:val="8"/>
          <w:kern w:val="0"/>
          <w:sz w:val="28"/>
          <w:szCs w:val="28"/>
          <w:highlight w:val="none"/>
        </w:rPr>
        <w:t>法定代表人</w:t>
      </w: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委托代理人</w:t>
      </w:r>
      <w:r>
        <w:rPr>
          <w:rFonts w:hint="eastAsia" w:ascii="仿宋" w:hAnsi="仿宋" w:eastAsia="仿宋" w:cs="仿宋"/>
          <w:color w:val="auto"/>
          <w:spacing w:val="8"/>
          <w:kern w:val="0"/>
          <w:sz w:val="28"/>
          <w:szCs w:val="28"/>
          <w:highlight w:val="none"/>
        </w:rPr>
        <w:t>近三年内无行贿犯罪行为记录（若投标</w:t>
      </w:r>
      <w:r>
        <w:rPr>
          <w:rFonts w:ascii="仿宋" w:hAnsi="仿宋" w:eastAsia="仿宋" w:cs="仿宋"/>
          <w:color w:val="auto"/>
          <w:spacing w:val="8"/>
          <w:kern w:val="0"/>
          <w:sz w:val="28"/>
          <w:szCs w:val="28"/>
          <w:highlight w:val="none"/>
        </w:rPr>
        <w:t>人</w:t>
      </w:r>
      <w:r>
        <w:rPr>
          <w:rFonts w:hint="eastAsia" w:ascii="仿宋" w:hAnsi="仿宋" w:eastAsia="仿宋" w:cs="仿宋"/>
          <w:color w:val="auto"/>
          <w:spacing w:val="8"/>
          <w:kern w:val="0"/>
          <w:sz w:val="28"/>
          <w:szCs w:val="28"/>
          <w:highlight w:val="none"/>
        </w:rPr>
        <w:t>成立时间不足三年，则承诺自成立时间至今，无行贿犯罪行为记录）；</w:t>
      </w:r>
    </w:p>
    <w:p w14:paraId="46E1D9CB">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我单位参加本次招标活动前三年内，在经营活动中没违法、违规、违纪、违约行为，没有发生过与用工单位有关的劳务纠纷、农民工上访、较大及以上安全生产事故等；(若成立时间不足三年，则承诺自成立时间至今，在经营活动中没有违法、违规、违纪、违约行为记录及劳务纠纷和安全事故等)</w:t>
      </w:r>
    </w:p>
    <w:p w14:paraId="6BF51BE4">
      <w:pPr>
        <w:widowControl/>
        <w:shd w:val="clear"/>
        <w:adjustRightInd w:val="0"/>
        <w:spacing w:line="360" w:lineRule="auto"/>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）我单位本次非联合体投标。</w:t>
      </w:r>
    </w:p>
    <w:p w14:paraId="3033286E">
      <w:pPr>
        <w:widowControl/>
        <w:shd w:val="clear"/>
        <w:adjustRightInd w:val="0"/>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26B35F17">
      <w:pPr>
        <w:shd w:val="clear"/>
        <w:snapToGrid w:val="0"/>
        <w:spacing w:line="360" w:lineRule="auto"/>
        <w:rPr>
          <w:rFonts w:ascii="仿宋" w:hAnsi="仿宋" w:eastAsia="仿宋" w:cs="仿宋"/>
          <w:color w:val="auto"/>
          <w:sz w:val="28"/>
          <w:szCs w:val="28"/>
          <w:highlight w:val="none"/>
        </w:rPr>
      </w:pPr>
      <w:bookmarkStart w:id="94" w:name="_Hlk72505594"/>
    </w:p>
    <w:p w14:paraId="72E4FC09">
      <w:pPr>
        <w:shd w:val="clear"/>
        <w:snapToGrid w:val="0"/>
        <w:spacing w:line="360" w:lineRule="auto"/>
        <w:ind w:firstLine="562" w:firstLineChars="201"/>
        <w:jc w:val="righ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4"/>
      <w:bookmarkStart w:id="95" w:name="_Toc523388197"/>
    </w:p>
    <w:p w14:paraId="3A247E5E">
      <w:pPr>
        <w:shd w:val="clear"/>
        <w:snapToGrid w:val="0"/>
        <w:spacing w:line="360" w:lineRule="auto"/>
        <w:jc w:val="center"/>
        <w:rPr>
          <w:rFonts w:ascii="仿宋" w:hAnsi="仿宋" w:eastAsia="仿宋" w:cs="仿宋"/>
          <w:color w:val="auto"/>
          <w:sz w:val="30"/>
          <w:szCs w:val="30"/>
          <w:highlight w:val="none"/>
        </w:rPr>
      </w:pPr>
    </w:p>
    <w:p w14:paraId="489D9A80">
      <w:pPr>
        <w:shd w:val="clear"/>
        <w:snapToGrid w:val="0"/>
        <w:spacing w:line="360" w:lineRule="auto"/>
        <w:jc w:val="center"/>
        <w:rPr>
          <w:rFonts w:ascii="仿宋" w:hAnsi="仿宋" w:eastAsia="仿宋" w:cs="仿宋"/>
          <w:color w:val="auto"/>
          <w:sz w:val="30"/>
          <w:szCs w:val="30"/>
          <w:highlight w:val="none"/>
        </w:rPr>
      </w:pPr>
    </w:p>
    <w:p w14:paraId="37A3FD4C">
      <w:pPr>
        <w:shd w:val="clear"/>
        <w:snapToGrid w:val="0"/>
        <w:spacing w:line="360" w:lineRule="auto"/>
        <w:jc w:val="center"/>
        <w:rPr>
          <w:rFonts w:ascii="仿宋" w:hAnsi="仿宋" w:eastAsia="仿宋" w:cs="仿宋"/>
          <w:color w:val="auto"/>
          <w:sz w:val="30"/>
          <w:szCs w:val="30"/>
          <w:highlight w:val="none"/>
        </w:rPr>
      </w:pPr>
    </w:p>
    <w:p w14:paraId="2803DDCD">
      <w:pPr>
        <w:shd w:val="clear"/>
        <w:snapToGrid w:val="0"/>
        <w:spacing w:line="360" w:lineRule="auto"/>
        <w:jc w:val="center"/>
        <w:rPr>
          <w:rFonts w:ascii="仿宋" w:hAnsi="仿宋" w:eastAsia="仿宋" w:cs="仿宋"/>
          <w:color w:val="auto"/>
          <w:sz w:val="30"/>
          <w:szCs w:val="30"/>
          <w:highlight w:val="none"/>
        </w:rPr>
      </w:pPr>
    </w:p>
    <w:p w14:paraId="31514CC5">
      <w:pPr>
        <w:shd w:val="clear"/>
        <w:snapToGrid w:val="0"/>
        <w:spacing w:line="360" w:lineRule="auto"/>
        <w:jc w:val="center"/>
        <w:rPr>
          <w:rFonts w:ascii="仿宋" w:hAnsi="仿宋" w:eastAsia="仿宋" w:cs="仿宋"/>
          <w:color w:val="auto"/>
          <w:sz w:val="30"/>
          <w:szCs w:val="30"/>
          <w:highlight w:val="none"/>
        </w:rPr>
      </w:pPr>
    </w:p>
    <w:p w14:paraId="350D6B6A">
      <w:pPr>
        <w:shd w:val="clear"/>
        <w:snapToGrid w:val="0"/>
        <w:spacing w:line="360" w:lineRule="auto"/>
        <w:jc w:val="center"/>
        <w:rPr>
          <w:rFonts w:ascii="仿宋" w:hAnsi="仿宋" w:eastAsia="仿宋" w:cs="仿宋"/>
          <w:color w:val="auto"/>
          <w:sz w:val="30"/>
          <w:szCs w:val="30"/>
          <w:highlight w:val="none"/>
        </w:rPr>
      </w:pPr>
    </w:p>
    <w:p w14:paraId="3B534C58">
      <w:pPr>
        <w:shd w:val="clear"/>
        <w:snapToGrid w:val="0"/>
        <w:spacing w:line="360" w:lineRule="auto"/>
        <w:jc w:val="center"/>
        <w:rPr>
          <w:rFonts w:ascii="仿宋" w:hAnsi="仿宋" w:eastAsia="仿宋" w:cs="仿宋"/>
          <w:color w:val="auto"/>
          <w:sz w:val="30"/>
          <w:szCs w:val="30"/>
          <w:highlight w:val="none"/>
        </w:rPr>
      </w:pPr>
    </w:p>
    <w:p w14:paraId="12D341AA">
      <w:pPr>
        <w:shd w:val="clear"/>
        <w:snapToGrid w:val="0"/>
        <w:spacing w:line="360" w:lineRule="auto"/>
        <w:jc w:val="center"/>
        <w:rPr>
          <w:rFonts w:ascii="仿宋" w:hAnsi="仿宋" w:eastAsia="仿宋" w:cs="仿宋"/>
          <w:color w:val="auto"/>
          <w:sz w:val="30"/>
          <w:szCs w:val="30"/>
          <w:highlight w:val="none"/>
        </w:rPr>
      </w:pPr>
    </w:p>
    <w:p w14:paraId="1C5FBA34">
      <w:pPr>
        <w:shd w:val="clear"/>
        <w:snapToGrid w:val="0"/>
        <w:spacing w:line="360" w:lineRule="auto"/>
        <w:jc w:val="center"/>
        <w:rPr>
          <w:rFonts w:ascii="仿宋" w:hAnsi="仿宋" w:eastAsia="仿宋" w:cs="仿宋"/>
          <w:color w:val="auto"/>
          <w:sz w:val="30"/>
          <w:szCs w:val="30"/>
          <w:highlight w:val="none"/>
        </w:rPr>
      </w:pPr>
    </w:p>
    <w:p w14:paraId="1A7BA254">
      <w:pPr>
        <w:shd w:val="clear"/>
        <w:snapToGrid w:val="0"/>
        <w:spacing w:line="360" w:lineRule="auto"/>
        <w:jc w:val="center"/>
        <w:rPr>
          <w:rFonts w:ascii="仿宋" w:hAnsi="仿宋" w:eastAsia="仿宋" w:cs="仿宋"/>
          <w:color w:val="auto"/>
          <w:sz w:val="30"/>
          <w:szCs w:val="30"/>
          <w:highlight w:val="none"/>
        </w:rPr>
      </w:pPr>
    </w:p>
    <w:p w14:paraId="3FD18F5E">
      <w:pPr>
        <w:shd w:val="clear"/>
        <w:snapToGrid w:val="0"/>
        <w:spacing w:line="360" w:lineRule="auto"/>
        <w:jc w:val="center"/>
        <w:rPr>
          <w:rFonts w:ascii="仿宋" w:hAnsi="仿宋" w:eastAsia="仿宋" w:cs="仿宋"/>
          <w:color w:val="auto"/>
          <w:sz w:val="30"/>
          <w:szCs w:val="30"/>
          <w:highlight w:val="none"/>
        </w:rPr>
      </w:pPr>
    </w:p>
    <w:p w14:paraId="6C48A364">
      <w:pPr>
        <w:shd w:val="clear"/>
        <w:snapToGrid w:val="0"/>
        <w:spacing w:line="360" w:lineRule="auto"/>
        <w:jc w:val="center"/>
        <w:rPr>
          <w:rFonts w:ascii="仿宋" w:hAnsi="仿宋" w:eastAsia="仿宋" w:cs="仿宋"/>
          <w:color w:val="auto"/>
          <w:sz w:val="30"/>
          <w:szCs w:val="30"/>
          <w:highlight w:val="none"/>
        </w:rPr>
      </w:pPr>
    </w:p>
    <w:p w14:paraId="63D12A25">
      <w:pPr>
        <w:shd w:val="clear"/>
        <w:snapToGrid w:val="0"/>
        <w:spacing w:line="360" w:lineRule="auto"/>
        <w:jc w:val="center"/>
        <w:rPr>
          <w:rFonts w:ascii="仿宋" w:hAnsi="仿宋" w:eastAsia="仿宋" w:cs="仿宋"/>
          <w:color w:val="auto"/>
          <w:sz w:val="30"/>
          <w:szCs w:val="30"/>
          <w:highlight w:val="none"/>
        </w:rPr>
      </w:pPr>
    </w:p>
    <w:p w14:paraId="4050BE66">
      <w:pPr>
        <w:shd w:val="clear"/>
        <w:snapToGrid w:val="0"/>
        <w:spacing w:line="360" w:lineRule="auto"/>
        <w:jc w:val="center"/>
        <w:rPr>
          <w:rFonts w:ascii="仿宋" w:hAnsi="仿宋" w:eastAsia="仿宋" w:cs="仿宋"/>
          <w:color w:val="auto"/>
          <w:sz w:val="30"/>
          <w:szCs w:val="30"/>
          <w:highlight w:val="none"/>
        </w:rPr>
      </w:pPr>
    </w:p>
    <w:p w14:paraId="3C18B088">
      <w:pPr>
        <w:shd w:val="clear"/>
        <w:snapToGrid w:val="0"/>
        <w:spacing w:line="360" w:lineRule="auto"/>
        <w:jc w:val="center"/>
        <w:rPr>
          <w:rFonts w:ascii="仿宋" w:hAnsi="仿宋" w:eastAsia="仿宋" w:cs="仿宋"/>
          <w:color w:val="auto"/>
          <w:sz w:val="30"/>
          <w:szCs w:val="30"/>
          <w:highlight w:val="none"/>
        </w:rPr>
      </w:pPr>
    </w:p>
    <w:p w14:paraId="78F387D0">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1594FC12">
      <w:pPr>
        <w:shd w:val="clea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投标人认为需要提供的资质资格证明文件</w:t>
      </w:r>
    </w:p>
    <w:p w14:paraId="2FF45356">
      <w:pPr>
        <w:shd w:val="clear"/>
        <w:snapToGrid w:val="0"/>
        <w:spacing w:line="360" w:lineRule="auto"/>
        <w:ind w:firstLine="562" w:firstLineChars="201"/>
        <w:rPr>
          <w:rFonts w:ascii="仿宋" w:hAnsi="仿宋" w:eastAsia="仿宋" w:cs="仿宋"/>
          <w:color w:val="auto"/>
          <w:sz w:val="28"/>
          <w:szCs w:val="28"/>
          <w:highlight w:val="none"/>
        </w:rPr>
      </w:pPr>
    </w:p>
    <w:p w14:paraId="5F00F00F">
      <w:pPr>
        <w:shd w:val="clear"/>
        <w:snapToGrid w:val="0"/>
        <w:spacing w:line="360" w:lineRule="auto"/>
        <w:ind w:firstLine="562" w:firstLineChars="201"/>
        <w:rPr>
          <w:rFonts w:ascii="仿宋" w:hAnsi="仿宋" w:eastAsia="仿宋" w:cs="仿宋"/>
          <w:color w:val="auto"/>
          <w:sz w:val="28"/>
          <w:szCs w:val="28"/>
          <w:highlight w:val="none"/>
        </w:rPr>
      </w:pPr>
    </w:p>
    <w:p w14:paraId="0879752D">
      <w:pPr>
        <w:shd w:val="clear"/>
        <w:snapToGrid w:val="0"/>
        <w:spacing w:line="360" w:lineRule="auto"/>
        <w:ind w:firstLine="562" w:firstLineChars="201"/>
        <w:rPr>
          <w:rFonts w:ascii="仿宋" w:hAnsi="仿宋" w:eastAsia="仿宋" w:cs="仿宋"/>
          <w:color w:val="auto"/>
          <w:sz w:val="28"/>
          <w:szCs w:val="28"/>
          <w:highlight w:val="none"/>
        </w:rPr>
      </w:pPr>
    </w:p>
    <w:p w14:paraId="35541D9E">
      <w:pPr>
        <w:shd w:val="clear"/>
        <w:snapToGrid w:val="0"/>
        <w:spacing w:line="360" w:lineRule="auto"/>
        <w:ind w:firstLine="562" w:firstLineChars="201"/>
        <w:rPr>
          <w:rFonts w:ascii="仿宋" w:hAnsi="仿宋" w:eastAsia="仿宋" w:cs="仿宋"/>
          <w:color w:val="auto"/>
          <w:sz w:val="28"/>
          <w:szCs w:val="28"/>
          <w:highlight w:val="none"/>
        </w:rPr>
      </w:pPr>
    </w:p>
    <w:p w14:paraId="060823A9">
      <w:pPr>
        <w:shd w:val="clear"/>
        <w:snapToGrid w:val="0"/>
        <w:spacing w:line="360" w:lineRule="auto"/>
        <w:ind w:firstLine="562" w:firstLineChars="201"/>
        <w:rPr>
          <w:rFonts w:ascii="仿宋" w:hAnsi="仿宋" w:eastAsia="仿宋" w:cs="仿宋"/>
          <w:color w:val="auto"/>
          <w:sz w:val="28"/>
          <w:szCs w:val="28"/>
          <w:highlight w:val="none"/>
        </w:rPr>
      </w:pPr>
    </w:p>
    <w:p w14:paraId="73033169">
      <w:pPr>
        <w:shd w:val="clear"/>
        <w:snapToGrid w:val="0"/>
        <w:spacing w:line="360" w:lineRule="auto"/>
        <w:ind w:firstLine="562" w:firstLineChars="201"/>
        <w:rPr>
          <w:rFonts w:ascii="仿宋" w:hAnsi="仿宋" w:eastAsia="仿宋" w:cs="仿宋"/>
          <w:color w:val="auto"/>
          <w:sz w:val="28"/>
          <w:szCs w:val="28"/>
          <w:highlight w:val="none"/>
        </w:rPr>
      </w:pPr>
    </w:p>
    <w:p w14:paraId="3F0E39DC">
      <w:pPr>
        <w:shd w:val="clear"/>
        <w:snapToGrid w:val="0"/>
        <w:spacing w:line="360" w:lineRule="auto"/>
        <w:ind w:firstLine="562" w:firstLineChars="201"/>
        <w:rPr>
          <w:rFonts w:ascii="仿宋" w:hAnsi="仿宋" w:eastAsia="仿宋" w:cs="仿宋"/>
          <w:color w:val="auto"/>
          <w:sz w:val="28"/>
          <w:szCs w:val="28"/>
          <w:highlight w:val="none"/>
        </w:rPr>
      </w:pPr>
    </w:p>
    <w:p w14:paraId="35F973A8">
      <w:pPr>
        <w:shd w:val="clear"/>
        <w:snapToGrid w:val="0"/>
        <w:spacing w:line="360" w:lineRule="auto"/>
        <w:ind w:firstLine="562" w:firstLineChars="201"/>
        <w:jc w:val="center"/>
        <w:rPr>
          <w:rFonts w:ascii="仿宋" w:hAnsi="仿宋" w:eastAsia="仿宋" w:cs="仿宋"/>
          <w:color w:val="auto"/>
          <w:sz w:val="28"/>
          <w:szCs w:val="28"/>
          <w:highlight w:val="none"/>
        </w:rPr>
      </w:pPr>
    </w:p>
    <w:p w14:paraId="0B66952B">
      <w:pPr>
        <w:shd w:val="clear"/>
        <w:snapToGrid w:val="0"/>
        <w:spacing w:line="360" w:lineRule="auto"/>
        <w:ind w:firstLine="562" w:firstLineChars="201"/>
        <w:jc w:val="center"/>
        <w:rPr>
          <w:rFonts w:ascii="仿宋" w:hAnsi="仿宋" w:eastAsia="仿宋" w:cs="仿宋"/>
          <w:color w:val="auto"/>
          <w:sz w:val="28"/>
          <w:szCs w:val="28"/>
          <w:highlight w:val="none"/>
        </w:rPr>
      </w:pPr>
    </w:p>
    <w:p w14:paraId="6C18B62B">
      <w:pPr>
        <w:shd w:val="clear"/>
        <w:snapToGrid w:val="0"/>
        <w:spacing w:line="360" w:lineRule="auto"/>
        <w:ind w:firstLine="562" w:firstLineChars="201"/>
        <w:jc w:val="center"/>
        <w:rPr>
          <w:rFonts w:ascii="仿宋" w:hAnsi="仿宋" w:eastAsia="仿宋" w:cs="仿宋"/>
          <w:color w:val="auto"/>
          <w:sz w:val="28"/>
          <w:szCs w:val="28"/>
          <w:highlight w:val="none"/>
        </w:rPr>
      </w:pPr>
    </w:p>
    <w:p w14:paraId="50BCB132">
      <w:pPr>
        <w:shd w:val="clear"/>
        <w:snapToGrid w:val="0"/>
        <w:spacing w:line="360" w:lineRule="auto"/>
        <w:ind w:firstLine="562" w:firstLineChars="201"/>
        <w:jc w:val="center"/>
        <w:rPr>
          <w:rFonts w:ascii="仿宋" w:hAnsi="仿宋" w:eastAsia="仿宋" w:cs="仿宋"/>
          <w:color w:val="auto"/>
          <w:sz w:val="28"/>
          <w:szCs w:val="28"/>
          <w:highlight w:val="none"/>
        </w:rPr>
      </w:pPr>
    </w:p>
    <w:p w14:paraId="0B60D86C">
      <w:pPr>
        <w:shd w:val="clear"/>
        <w:snapToGrid w:val="0"/>
        <w:spacing w:line="360" w:lineRule="auto"/>
        <w:ind w:firstLine="562" w:firstLineChars="201"/>
        <w:jc w:val="righ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p>
    <w:p w14:paraId="613BCB18">
      <w:pPr>
        <w:widowControl/>
        <w:shd w:val="clear"/>
        <w:spacing w:line="360" w:lineRule="auto"/>
        <w:jc w:val="center"/>
        <w:rPr>
          <w:rFonts w:ascii="仿宋" w:hAnsi="仿宋" w:eastAsia="仿宋" w:cs="仿宋"/>
          <w:color w:val="auto"/>
          <w:highlight w:val="none"/>
        </w:rPr>
      </w:pPr>
    </w:p>
    <w:p w14:paraId="4B0247AA">
      <w:pPr>
        <w:pStyle w:val="33"/>
        <w:shd w:val="clear"/>
        <w:spacing w:line="360" w:lineRule="auto"/>
        <w:rPr>
          <w:rFonts w:ascii="仿宋" w:hAnsi="仿宋" w:eastAsia="仿宋" w:cs="仿宋"/>
          <w:color w:val="auto"/>
          <w:highlight w:val="none"/>
        </w:rPr>
      </w:pPr>
    </w:p>
    <w:p w14:paraId="705FF3F3">
      <w:pPr>
        <w:shd w:val="clear"/>
        <w:spacing w:line="360" w:lineRule="auto"/>
        <w:rPr>
          <w:rFonts w:ascii="仿宋" w:hAnsi="仿宋" w:eastAsia="仿宋" w:cs="仿宋"/>
          <w:color w:val="auto"/>
          <w:highlight w:val="none"/>
        </w:rPr>
      </w:pPr>
    </w:p>
    <w:p w14:paraId="1C1BC784">
      <w:pPr>
        <w:widowControl/>
        <w:shd w:val="clear"/>
        <w:spacing w:line="360" w:lineRule="auto"/>
        <w:jc w:val="center"/>
        <w:rPr>
          <w:rFonts w:ascii="仿宋" w:hAnsi="仿宋" w:eastAsia="仿宋" w:cs="仿宋"/>
          <w:color w:val="auto"/>
          <w:highlight w:val="none"/>
        </w:rPr>
      </w:pPr>
    </w:p>
    <w:p w14:paraId="674B5EC9">
      <w:pPr>
        <w:widowControl/>
        <w:shd w:val="clear"/>
        <w:spacing w:line="360" w:lineRule="auto"/>
        <w:jc w:val="center"/>
        <w:rPr>
          <w:rFonts w:ascii="仿宋" w:hAnsi="仿宋" w:eastAsia="仿宋" w:cs="仿宋"/>
          <w:color w:val="auto"/>
          <w:highlight w:val="none"/>
        </w:rPr>
      </w:pPr>
    </w:p>
    <w:p w14:paraId="70C2A266">
      <w:pPr>
        <w:widowControl/>
        <w:shd w:val="clear"/>
        <w:spacing w:line="360" w:lineRule="auto"/>
        <w:jc w:val="center"/>
        <w:rPr>
          <w:rFonts w:ascii="仿宋" w:hAnsi="仿宋" w:eastAsia="仿宋" w:cs="仿宋"/>
          <w:color w:val="auto"/>
          <w:highlight w:val="none"/>
        </w:rPr>
      </w:pPr>
    </w:p>
    <w:p w14:paraId="1A665692">
      <w:pPr>
        <w:widowControl/>
        <w:shd w:val="clear"/>
        <w:spacing w:line="360" w:lineRule="auto"/>
        <w:jc w:val="center"/>
        <w:rPr>
          <w:rFonts w:ascii="仿宋" w:hAnsi="仿宋" w:eastAsia="仿宋" w:cs="仿宋"/>
          <w:color w:val="auto"/>
          <w:highlight w:val="none"/>
        </w:rPr>
      </w:pPr>
    </w:p>
    <w:p w14:paraId="745E277E">
      <w:pPr>
        <w:widowControl/>
        <w:shd w:val="clear"/>
        <w:spacing w:line="360" w:lineRule="auto"/>
        <w:jc w:val="center"/>
        <w:rPr>
          <w:rFonts w:ascii="仿宋" w:hAnsi="仿宋" w:eastAsia="仿宋" w:cs="仿宋"/>
          <w:color w:val="auto"/>
          <w:highlight w:val="none"/>
        </w:rPr>
      </w:pPr>
    </w:p>
    <w:p w14:paraId="134BCDDE">
      <w:pPr>
        <w:widowControl/>
        <w:shd w:val="clear"/>
        <w:spacing w:line="360" w:lineRule="auto"/>
        <w:jc w:val="center"/>
        <w:rPr>
          <w:rFonts w:ascii="仿宋" w:hAnsi="仿宋" w:eastAsia="仿宋" w:cs="仿宋"/>
          <w:color w:val="auto"/>
          <w:highlight w:val="none"/>
        </w:rPr>
      </w:pPr>
    </w:p>
    <w:p w14:paraId="1D84C9FA">
      <w:pPr>
        <w:widowControl/>
        <w:shd w:val="clear"/>
        <w:spacing w:line="360" w:lineRule="auto"/>
        <w:jc w:val="center"/>
        <w:rPr>
          <w:rFonts w:ascii="仿宋" w:hAnsi="仿宋" w:eastAsia="仿宋" w:cs="仿宋"/>
          <w:color w:val="auto"/>
          <w:highlight w:val="none"/>
        </w:rPr>
      </w:pPr>
    </w:p>
    <w:p w14:paraId="0D0F2365">
      <w:pPr>
        <w:widowControl/>
        <w:shd w:val="clear"/>
        <w:spacing w:line="360" w:lineRule="auto"/>
        <w:jc w:val="center"/>
        <w:rPr>
          <w:rFonts w:ascii="仿宋" w:hAnsi="仿宋" w:eastAsia="仿宋" w:cs="仿宋"/>
          <w:color w:val="auto"/>
          <w:highlight w:val="none"/>
        </w:rPr>
      </w:pPr>
    </w:p>
    <w:p w14:paraId="19C7A69D">
      <w:pPr>
        <w:widowControl/>
        <w:shd w:val="clear"/>
        <w:spacing w:line="360" w:lineRule="auto"/>
        <w:jc w:val="center"/>
        <w:rPr>
          <w:rFonts w:ascii="仿宋" w:hAnsi="仿宋" w:eastAsia="仿宋" w:cs="仿宋"/>
          <w:color w:val="auto"/>
          <w:highlight w:val="none"/>
        </w:rPr>
      </w:pPr>
    </w:p>
    <w:p w14:paraId="6115FC5F">
      <w:pPr>
        <w:widowControl/>
        <w:shd w:val="clear"/>
        <w:spacing w:line="360" w:lineRule="auto"/>
        <w:rPr>
          <w:rFonts w:ascii="仿宋" w:hAnsi="仿宋" w:eastAsia="仿宋" w:cs="仿宋"/>
          <w:color w:val="auto"/>
          <w:highlight w:val="none"/>
        </w:rPr>
      </w:pPr>
    </w:p>
    <w:p w14:paraId="05E4CB6E">
      <w:pPr>
        <w:pStyle w:val="25"/>
        <w:shd w:val="clear"/>
        <w:spacing w:line="360" w:lineRule="auto"/>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投标人基本情况表</w:t>
      </w:r>
      <w:bookmarkEnd w:id="95"/>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593"/>
        <w:gridCol w:w="548"/>
        <w:gridCol w:w="1062"/>
        <w:gridCol w:w="548"/>
        <w:gridCol w:w="636"/>
        <w:gridCol w:w="1550"/>
        <w:gridCol w:w="487"/>
        <w:gridCol w:w="2583"/>
      </w:tblGrid>
      <w:tr w14:paraId="348A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141" w:type="dxa"/>
            <w:gridSpan w:val="2"/>
            <w:vAlign w:val="center"/>
          </w:tcPr>
          <w:p w14:paraId="533CB4DB">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794" w:type="dxa"/>
            <w:gridSpan w:val="4"/>
            <w:vAlign w:val="center"/>
          </w:tcPr>
          <w:p w14:paraId="297B4334">
            <w:pPr>
              <w:shd w:val="clear"/>
              <w:spacing w:line="360" w:lineRule="auto"/>
              <w:jc w:val="center"/>
              <w:rPr>
                <w:rFonts w:ascii="仿宋" w:hAnsi="仿宋" w:eastAsia="仿宋" w:cs="仿宋"/>
                <w:color w:val="auto"/>
                <w:sz w:val="28"/>
                <w:szCs w:val="28"/>
                <w:highlight w:val="none"/>
              </w:rPr>
            </w:pPr>
          </w:p>
        </w:tc>
        <w:tc>
          <w:tcPr>
            <w:tcW w:w="2037" w:type="dxa"/>
            <w:gridSpan w:val="2"/>
            <w:vAlign w:val="center"/>
          </w:tcPr>
          <w:p w14:paraId="24CEC1AD">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2583" w:type="dxa"/>
            <w:vAlign w:val="center"/>
          </w:tcPr>
          <w:p w14:paraId="3436B304">
            <w:pPr>
              <w:shd w:val="clear"/>
              <w:spacing w:line="360" w:lineRule="auto"/>
              <w:jc w:val="center"/>
              <w:rPr>
                <w:rFonts w:ascii="仿宋" w:hAnsi="仿宋" w:eastAsia="仿宋" w:cs="仿宋"/>
                <w:color w:val="auto"/>
                <w:sz w:val="28"/>
                <w:szCs w:val="28"/>
                <w:highlight w:val="none"/>
              </w:rPr>
            </w:pPr>
          </w:p>
        </w:tc>
      </w:tr>
      <w:tr w14:paraId="3B92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141" w:type="dxa"/>
            <w:gridSpan w:val="2"/>
            <w:vAlign w:val="center"/>
          </w:tcPr>
          <w:p w14:paraId="54871E64">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794" w:type="dxa"/>
            <w:gridSpan w:val="4"/>
            <w:vAlign w:val="center"/>
          </w:tcPr>
          <w:p w14:paraId="4C113C10">
            <w:pPr>
              <w:shd w:val="clear"/>
              <w:spacing w:line="360" w:lineRule="auto"/>
              <w:jc w:val="center"/>
              <w:rPr>
                <w:rFonts w:ascii="仿宋" w:hAnsi="仿宋" w:eastAsia="仿宋" w:cs="仿宋"/>
                <w:color w:val="auto"/>
                <w:sz w:val="28"/>
                <w:szCs w:val="28"/>
                <w:highlight w:val="none"/>
              </w:rPr>
            </w:pPr>
          </w:p>
        </w:tc>
        <w:tc>
          <w:tcPr>
            <w:tcW w:w="2037" w:type="dxa"/>
            <w:gridSpan w:val="2"/>
            <w:vAlign w:val="center"/>
          </w:tcPr>
          <w:p w14:paraId="37158415">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2583" w:type="dxa"/>
            <w:vAlign w:val="center"/>
          </w:tcPr>
          <w:p w14:paraId="270E307E">
            <w:pPr>
              <w:shd w:val="clear"/>
              <w:spacing w:line="360" w:lineRule="auto"/>
              <w:jc w:val="center"/>
              <w:rPr>
                <w:rFonts w:ascii="仿宋" w:hAnsi="仿宋" w:eastAsia="仿宋" w:cs="仿宋"/>
                <w:color w:val="auto"/>
                <w:sz w:val="28"/>
                <w:szCs w:val="28"/>
                <w:highlight w:val="none"/>
              </w:rPr>
            </w:pPr>
          </w:p>
        </w:tc>
      </w:tr>
      <w:tr w14:paraId="32CA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2141" w:type="dxa"/>
            <w:gridSpan w:val="2"/>
            <w:vAlign w:val="center"/>
          </w:tcPr>
          <w:p w14:paraId="01CF2641">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610" w:type="dxa"/>
            <w:gridSpan w:val="2"/>
            <w:vAlign w:val="center"/>
          </w:tcPr>
          <w:p w14:paraId="696DE68C">
            <w:pPr>
              <w:shd w:val="clear"/>
              <w:spacing w:line="360" w:lineRule="auto"/>
              <w:jc w:val="center"/>
              <w:rPr>
                <w:rFonts w:ascii="仿宋" w:hAnsi="仿宋" w:eastAsia="仿宋" w:cs="仿宋"/>
                <w:color w:val="auto"/>
                <w:sz w:val="28"/>
                <w:szCs w:val="28"/>
                <w:highlight w:val="none"/>
              </w:rPr>
            </w:pPr>
          </w:p>
        </w:tc>
        <w:tc>
          <w:tcPr>
            <w:tcW w:w="2734" w:type="dxa"/>
            <w:gridSpan w:val="3"/>
            <w:vAlign w:val="center"/>
          </w:tcPr>
          <w:p w14:paraId="3D51D7F2">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50A86FCB">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（平米）</w:t>
            </w:r>
          </w:p>
        </w:tc>
        <w:tc>
          <w:tcPr>
            <w:tcW w:w="3070" w:type="dxa"/>
            <w:gridSpan w:val="2"/>
            <w:vAlign w:val="center"/>
          </w:tcPr>
          <w:p w14:paraId="377D7E25">
            <w:pPr>
              <w:shd w:val="clear"/>
              <w:spacing w:line="360" w:lineRule="auto"/>
              <w:jc w:val="center"/>
              <w:rPr>
                <w:rFonts w:ascii="仿宋" w:hAnsi="仿宋" w:eastAsia="仿宋" w:cs="仿宋"/>
                <w:color w:val="auto"/>
                <w:sz w:val="28"/>
                <w:szCs w:val="28"/>
                <w:highlight w:val="none"/>
              </w:rPr>
            </w:pPr>
          </w:p>
        </w:tc>
      </w:tr>
      <w:tr w14:paraId="09B1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548" w:type="dxa"/>
            <w:vMerge w:val="restart"/>
            <w:vAlign w:val="center"/>
          </w:tcPr>
          <w:p w14:paraId="0E45CC2A">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141" w:type="dxa"/>
            <w:gridSpan w:val="2"/>
            <w:vAlign w:val="center"/>
          </w:tcPr>
          <w:p w14:paraId="4C89E923">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866" w:type="dxa"/>
            <w:gridSpan w:val="6"/>
            <w:vAlign w:val="center"/>
          </w:tcPr>
          <w:p w14:paraId="6E7938D5">
            <w:pPr>
              <w:shd w:val="clear"/>
              <w:spacing w:line="360" w:lineRule="auto"/>
              <w:jc w:val="center"/>
              <w:rPr>
                <w:rFonts w:ascii="仿宋" w:hAnsi="仿宋" w:eastAsia="仿宋" w:cs="仿宋"/>
                <w:color w:val="auto"/>
                <w:sz w:val="28"/>
                <w:szCs w:val="28"/>
                <w:highlight w:val="none"/>
              </w:rPr>
            </w:pPr>
          </w:p>
        </w:tc>
      </w:tr>
      <w:tr w14:paraId="0D8E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548" w:type="dxa"/>
            <w:vMerge w:val="continue"/>
            <w:textDirection w:val="tbRlV"/>
            <w:vAlign w:val="center"/>
          </w:tcPr>
          <w:p w14:paraId="13F060C2">
            <w:pPr>
              <w:shd w:val="clear"/>
              <w:spacing w:line="360" w:lineRule="auto"/>
              <w:jc w:val="center"/>
              <w:rPr>
                <w:rFonts w:ascii="仿宋" w:hAnsi="仿宋" w:eastAsia="仿宋" w:cs="仿宋"/>
                <w:color w:val="auto"/>
                <w:sz w:val="28"/>
                <w:szCs w:val="28"/>
                <w:highlight w:val="none"/>
              </w:rPr>
            </w:pPr>
          </w:p>
        </w:tc>
        <w:tc>
          <w:tcPr>
            <w:tcW w:w="2141" w:type="dxa"/>
            <w:gridSpan w:val="2"/>
            <w:vAlign w:val="center"/>
          </w:tcPr>
          <w:p w14:paraId="2B2C93F5">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p w14:paraId="01EE5A31">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6866" w:type="dxa"/>
            <w:gridSpan w:val="6"/>
            <w:vAlign w:val="center"/>
          </w:tcPr>
          <w:p w14:paraId="65EC2A71">
            <w:pPr>
              <w:shd w:val="clear"/>
              <w:spacing w:line="360" w:lineRule="auto"/>
              <w:jc w:val="center"/>
              <w:rPr>
                <w:rFonts w:ascii="仿宋" w:hAnsi="仿宋" w:eastAsia="仿宋" w:cs="仿宋"/>
                <w:color w:val="auto"/>
                <w:sz w:val="28"/>
                <w:szCs w:val="28"/>
                <w:highlight w:val="none"/>
              </w:rPr>
            </w:pPr>
          </w:p>
        </w:tc>
      </w:tr>
      <w:tr w14:paraId="2C10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48" w:type="dxa"/>
            <w:vMerge w:val="continue"/>
            <w:textDirection w:val="tbRlV"/>
            <w:vAlign w:val="center"/>
          </w:tcPr>
          <w:p w14:paraId="43989BF4">
            <w:pPr>
              <w:shd w:val="clear"/>
              <w:spacing w:line="360" w:lineRule="auto"/>
              <w:jc w:val="center"/>
              <w:rPr>
                <w:rFonts w:ascii="仿宋" w:hAnsi="仿宋" w:eastAsia="仿宋" w:cs="仿宋"/>
                <w:color w:val="auto"/>
                <w:sz w:val="28"/>
                <w:szCs w:val="28"/>
                <w:highlight w:val="none"/>
              </w:rPr>
            </w:pPr>
          </w:p>
        </w:tc>
        <w:tc>
          <w:tcPr>
            <w:tcW w:w="2141" w:type="dxa"/>
            <w:gridSpan w:val="2"/>
            <w:vAlign w:val="center"/>
          </w:tcPr>
          <w:p w14:paraId="5973707C">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610" w:type="dxa"/>
            <w:gridSpan w:val="2"/>
            <w:vAlign w:val="center"/>
          </w:tcPr>
          <w:p w14:paraId="40139E4C">
            <w:pPr>
              <w:shd w:val="clear"/>
              <w:spacing w:line="360" w:lineRule="auto"/>
              <w:jc w:val="center"/>
              <w:rPr>
                <w:rFonts w:ascii="仿宋" w:hAnsi="仿宋" w:eastAsia="仿宋" w:cs="仿宋"/>
                <w:color w:val="auto"/>
                <w:sz w:val="28"/>
                <w:szCs w:val="28"/>
                <w:highlight w:val="none"/>
              </w:rPr>
            </w:pPr>
          </w:p>
        </w:tc>
        <w:tc>
          <w:tcPr>
            <w:tcW w:w="2186" w:type="dxa"/>
            <w:gridSpan w:val="2"/>
            <w:vAlign w:val="center"/>
          </w:tcPr>
          <w:p w14:paraId="42CFAE17">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3070" w:type="dxa"/>
            <w:gridSpan w:val="2"/>
            <w:vAlign w:val="center"/>
          </w:tcPr>
          <w:p w14:paraId="58DEF4FE">
            <w:pPr>
              <w:shd w:val="clear"/>
              <w:spacing w:line="360" w:lineRule="auto"/>
              <w:jc w:val="center"/>
              <w:rPr>
                <w:rFonts w:ascii="仿宋" w:hAnsi="仿宋" w:eastAsia="仿宋" w:cs="仿宋"/>
                <w:color w:val="auto"/>
                <w:sz w:val="28"/>
                <w:szCs w:val="28"/>
                <w:highlight w:val="none"/>
              </w:rPr>
            </w:pPr>
          </w:p>
        </w:tc>
      </w:tr>
      <w:tr w14:paraId="7EDC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548" w:type="dxa"/>
            <w:vMerge w:val="continue"/>
            <w:textDirection w:val="tbRlV"/>
            <w:vAlign w:val="center"/>
          </w:tcPr>
          <w:p w14:paraId="69F41C0C">
            <w:pPr>
              <w:shd w:val="clear"/>
              <w:spacing w:line="360" w:lineRule="auto"/>
              <w:jc w:val="center"/>
              <w:rPr>
                <w:rFonts w:ascii="仿宋" w:hAnsi="仿宋" w:eastAsia="仿宋" w:cs="仿宋"/>
                <w:color w:val="auto"/>
                <w:sz w:val="28"/>
                <w:szCs w:val="28"/>
                <w:highlight w:val="none"/>
              </w:rPr>
            </w:pPr>
          </w:p>
        </w:tc>
        <w:tc>
          <w:tcPr>
            <w:tcW w:w="2141" w:type="dxa"/>
            <w:gridSpan w:val="2"/>
            <w:vAlign w:val="center"/>
          </w:tcPr>
          <w:p w14:paraId="34CE2B9C">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610" w:type="dxa"/>
            <w:gridSpan w:val="2"/>
            <w:vAlign w:val="center"/>
          </w:tcPr>
          <w:p w14:paraId="0FA1BD74">
            <w:pPr>
              <w:shd w:val="clear"/>
              <w:spacing w:line="360" w:lineRule="auto"/>
              <w:jc w:val="center"/>
              <w:rPr>
                <w:rFonts w:ascii="仿宋" w:hAnsi="仿宋" w:eastAsia="仿宋" w:cs="仿宋"/>
                <w:color w:val="auto"/>
                <w:sz w:val="28"/>
                <w:szCs w:val="28"/>
                <w:highlight w:val="none"/>
              </w:rPr>
            </w:pPr>
          </w:p>
        </w:tc>
        <w:tc>
          <w:tcPr>
            <w:tcW w:w="2186" w:type="dxa"/>
            <w:gridSpan w:val="2"/>
            <w:vAlign w:val="center"/>
          </w:tcPr>
          <w:p w14:paraId="335B34C2">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3070" w:type="dxa"/>
            <w:gridSpan w:val="2"/>
            <w:vAlign w:val="center"/>
          </w:tcPr>
          <w:p w14:paraId="59445737">
            <w:pPr>
              <w:shd w:val="clear"/>
              <w:spacing w:line="360" w:lineRule="auto"/>
              <w:jc w:val="center"/>
              <w:rPr>
                <w:rFonts w:ascii="仿宋" w:hAnsi="仿宋" w:eastAsia="仿宋" w:cs="仿宋"/>
                <w:color w:val="auto"/>
                <w:sz w:val="28"/>
                <w:szCs w:val="28"/>
                <w:highlight w:val="none"/>
              </w:rPr>
            </w:pPr>
          </w:p>
        </w:tc>
      </w:tr>
      <w:tr w14:paraId="5559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48" w:type="dxa"/>
            <w:vMerge w:val="continue"/>
            <w:textDirection w:val="tbRlV"/>
            <w:vAlign w:val="center"/>
          </w:tcPr>
          <w:p w14:paraId="17DEEA7F">
            <w:pPr>
              <w:shd w:val="clear"/>
              <w:spacing w:line="360" w:lineRule="auto"/>
              <w:jc w:val="center"/>
              <w:rPr>
                <w:rFonts w:ascii="仿宋" w:hAnsi="仿宋" w:eastAsia="仿宋" w:cs="仿宋"/>
                <w:color w:val="auto"/>
                <w:sz w:val="28"/>
                <w:szCs w:val="28"/>
                <w:highlight w:val="none"/>
              </w:rPr>
            </w:pPr>
          </w:p>
        </w:tc>
        <w:tc>
          <w:tcPr>
            <w:tcW w:w="2141" w:type="dxa"/>
            <w:gridSpan w:val="2"/>
            <w:vAlign w:val="center"/>
          </w:tcPr>
          <w:p w14:paraId="26F04FB3">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866" w:type="dxa"/>
            <w:gridSpan w:val="6"/>
            <w:vAlign w:val="center"/>
          </w:tcPr>
          <w:p w14:paraId="6E540D97">
            <w:pPr>
              <w:shd w:val="clear"/>
              <w:spacing w:line="360" w:lineRule="auto"/>
              <w:jc w:val="center"/>
              <w:rPr>
                <w:rFonts w:ascii="仿宋" w:hAnsi="仿宋" w:eastAsia="仿宋" w:cs="仿宋"/>
                <w:color w:val="auto"/>
                <w:sz w:val="28"/>
                <w:szCs w:val="28"/>
                <w:highlight w:val="none"/>
              </w:rPr>
            </w:pPr>
          </w:p>
        </w:tc>
      </w:tr>
      <w:tr w14:paraId="0045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2689" w:type="dxa"/>
            <w:gridSpan w:val="3"/>
            <w:vAlign w:val="center"/>
          </w:tcPr>
          <w:p w14:paraId="726E6CE8">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与投标人关联单位情况</w:t>
            </w:r>
          </w:p>
        </w:tc>
        <w:tc>
          <w:tcPr>
            <w:tcW w:w="6866" w:type="dxa"/>
            <w:gridSpan w:val="6"/>
            <w:vAlign w:val="center"/>
          </w:tcPr>
          <w:p w14:paraId="231CC57D">
            <w:pPr>
              <w:shd w:val="clear"/>
              <w:spacing w:line="360" w:lineRule="auto"/>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1.与我单位法定代表人（负责人）为同一人的其他单位为：</w:t>
            </w:r>
          </w:p>
          <w:p w14:paraId="5EFA93F7">
            <w:pPr>
              <w:shd w:val="clear"/>
              <w:spacing w:line="360" w:lineRule="auto"/>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2.与我单位存在直接控股、管理关系的其他单位为：</w:t>
            </w:r>
          </w:p>
        </w:tc>
      </w:tr>
      <w:tr w14:paraId="1EC9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9555" w:type="dxa"/>
            <w:gridSpan w:val="9"/>
            <w:vAlign w:val="center"/>
          </w:tcPr>
          <w:p w14:paraId="301D2FBA">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64A0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9555" w:type="dxa"/>
            <w:gridSpan w:val="9"/>
          </w:tcPr>
          <w:p w14:paraId="709EC3FB">
            <w:pPr>
              <w:shd w:val="clear"/>
              <w:spacing w:line="360" w:lineRule="auto"/>
              <w:rPr>
                <w:rFonts w:ascii="仿宋" w:hAnsi="仿宋" w:eastAsia="仿宋" w:cs="仿宋"/>
                <w:color w:val="auto"/>
                <w:sz w:val="28"/>
                <w:szCs w:val="28"/>
                <w:highlight w:val="none"/>
              </w:rPr>
            </w:pPr>
          </w:p>
        </w:tc>
      </w:tr>
    </w:tbl>
    <w:p w14:paraId="06F3D529">
      <w:pPr>
        <w:shd w:val="clear"/>
        <w:snapToGrid w:val="0"/>
        <w:spacing w:line="360" w:lineRule="auto"/>
        <w:rPr>
          <w:rFonts w:ascii="仿宋" w:hAnsi="仿宋" w:eastAsia="仿宋" w:cs="仿宋"/>
          <w:color w:val="auto"/>
          <w:sz w:val="28"/>
          <w:szCs w:val="28"/>
          <w:highlight w:val="none"/>
        </w:rPr>
      </w:pPr>
    </w:p>
    <w:p w14:paraId="72F8EEAB">
      <w:pPr>
        <w:shd w:val="clea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6EC4D582">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bookmarkStart w:id="96" w:name="_Toc523388144"/>
    </w:p>
    <w:p w14:paraId="51C721A0">
      <w:pPr>
        <w:pStyle w:val="25"/>
        <w:shd w:val="clear"/>
        <w:spacing w:line="360" w:lineRule="auto"/>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686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6A5EF2C6">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15" w:type="dxa"/>
            <w:vAlign w:val="center"/>
          </w:tcPr>
          <w:p w14:paraId="3B99C3DC">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2019" w:type="dxa"/>
            <w:vAlign w:val="center"/>
          </w:tcPr>
          <w:p w14:paraId="55BE31ED">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169" w:type="dxa"/>
            <w:vAlign w:val="center"/>
          </w:tcPr>
          <w:p w14:paraId="2F8EA21C">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426" w:type="dxa"/>
            <w:vAlign w:val="center"/>
          </w:tcPr>
          <w:p w14:paraId="0F38EBF6">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c>
          <w:tcPr>
            <w:tcW w:w="1602" w:type="dxa"/>
            <w:vAlign w:val="center"/>
          </w:tcPr>
          <w:p w14:paraId="02C9ED6B">
            <w:pPr>
              <w:shd w:val="clea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1A6FB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0B3A43F1">
            <w:pPr>
              <w:shd w:val="clear"/>
              <w:spacing w:line="360" w:lineRule="auto"/>
              <w:rPr>
                <w:rFonts w:ascii="仿宋" w:hAnsi="仿宋" w:eastAsia="仿宋" w:cs="仿宋"/>
                <w:color w:val="auto"/>
                <w:sz w:val="28"/>
                <w:szCs w:val="28"/>
                <w:highlight w:val="none"/>
              </w:rPr>
            </w:pPr>
          </w:p>
        </w:tc>
        <w:tc>
          <w:tcPr>
            <w:tcW w:w="2115" w:type="dxa"/>
            <w:vAlign w:val="center"/>
          </w:tcPr>
          <w:p w14:paraId="73DEC69D">
            <w:pPr>
              <w:shd w:val="clear"/>
              <w:spacing w:line="360" w:lineRule="auto"/>
              <w:rPr>
                <w:rFonts w:ascii="仿宋" w:hAnsi="仿宋" w:eastAsia="仿宋" w:cs="仿宋"/>
                <w:color w:val="auto"/>
                <w:sz w:val="28"/>
                <w:szCs w:val="28"/>
                <w:highlight w:val="none"/>
              </w:rPr>
            </w:pPr>
          </w:p>
        </w:tc>
        <w:tc>
          <w:tcPr>
            <w:tcW w:w="2019" w:type="dxa"/>
            <w:vAlign w:val="center"/>
          </w:tcPr>
          <w:p w14:paraId="5B184D03">
            <w:pPr>
              <w:shd w:val="clear"/>
              <w:spacing w:line="360" w:lineRule="auto"/>
              <w:rPr>
                <w:rFonts w:ascii="仿宋" w:hAnsi="仿宋" w:eastAsia="仿宋" w:cs="仿宋"/>
                <w:color w:val="auto"/>
                <w:sz w:val="28"/>
                <w:szCs w:val="28"/>
                <w:highlight w:val="none"/>
              </w:rPr>
            </w:pPr>
          </w:p>
        </w:tc>
        <w:tc>
          <w:tcPr>
            <w:tcW w:w="1169" w:type="dxa"/>
            <w:vAlign w:val="center"/>
          </w:tcPr>
          <w:p w14:paraId="2E6BD89B">
            <w:pPr>
              <w:shd w:val="clear"/>
              <w:spacing w:line="360" w:lineRule="auto"/>
              <w:rPr>
                <w:rFonts w:ascii="仿宋" w:hAnsi="仿宋" w:eastAsia="仿宋" w:cs="仿宋"/>
                <w:color w:val="auto"/>
                <w:sz w:val="28"/>
                <w:szCs w:val="28"/>
                <w:highlight w:val="none"/>
              </w:rPr>
            </w:pPr>
          </w:p>
        </w:tc>
        <w:tc>
          <w:tcPr>
            <w:tcW w:w="1426" w:type="dxa"/>
            <w:vAlign w:val="center"/>
          </w:tcPr>
          <w:p w14:paraId="728EF589">
            <w:pPr>
              <w:shd w:val="clear"/>
              <w:spacing w:line="360" w:lineRule="auto"/>
              <w:rPr>
                <w:rFonts w:ascii="仿宋" w:hAnsi="仿宋" w:eastAsia="仿宋" w:cs="仿宋"/>
                <w:color w:val="auto"/>
                <w:sz w:val="28"/>
                <w:szCs w:val="28"/>
                <w:highlight w:val="none"/>
              </w:rPr>
            </w:pPr>
          </w:p>
        </w:tc>
        <w:tc>
          <w:tcPr>
            <w:tcW w:w="1602" w:type="dxa"/>
            <w:vAlign w:val="center"/>
          </w:tcPr>
          <w:p w14:paraId="72E1C846">
            <w:pPr>
              <w:shd w:val="clear"/>
              <w:spacing w:line="360" w:lineRule="auto"/>
              <w:rPr>
                <w:rFonts w:ascii="仿宋" w:hAnsi="仿宋" w:eastAsia="仿宋" w:cs="仿宋"/>
                <w:color w:val="auto"/>
                <w:sz w:val="28"/>
                <w:szCs w:val="28"/>
                <w:highlight w:val="none"/>
              </w:rPr>
            </w:pPr>
          </w:p>
        </w:tc>
      </w:tr>
      <w:tr w14:paraId="60AA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F993CC2">
            <w:pPr>
              <w:shd w:val="clear"/>
              <w:spacing w:line="360" w:lineRule="auto"/>
              <w:rPr>
                <w:rFonts w:ascii="仿宋" w:hAnsi="仿宋" w:eastAsia="仿宋" w:cs="仿宋"/>
                <w:color w:val="auto"/>
                <w:sz w:val="28"/>
                <w:szCs w:val="28"/>
                <w:highlight w:val="none"/>
              </w:rPr>
            </w:pPr>
          </w:p>
        </w:tc>
        <w:tc>
          <w:tcPr>
            <w:tcW w:w="2115" w:type="dxa"/>
            <w:vAlign w:val="center"/>
          </w:tcPr>
          <w:p w14:paraId="66579B57">
            <w:pPr>
              <w:shd w:val="clear"/>
              <w:spacing w:line="360" w:lineRule="auto"/>
              <w:rPr>
                <w:rFonts w:ascii="仿宋" w:hAnsi="仿宋" w:eastAsia="仿宋" w:cs="仿宋"/>
                <w:color w:val="auto"/>
                <w:sz w:val="28"/>
                <w:szCs w:val="28"/>
                <w:highlight w:val="none"/>
              </w:rPr>
            </w:pPr>
          </w:p>
        </w:tc>
        <w:tc>
          <w:tcPr>
            <w:tcW w:w="2019" w:type="dxa"/>
            <w:vAlign w:val="center"/>
          </w:tcPr>
          <w:p w14:paraId="2B86B281">
            <w:pPr>
              <w:shd w:val="clear"/>
              <w:spacing w:line="360" w:lineRule="auto"/>
              <w:rPr>
                <w:rFonts w:ascii="仿宋" w:hAnsi="仿宋" w:eastAsia="仿宋" w:cs="仿宋"/>
                <w:color w:val="auto"/>
                <w:sz w:val="28"/>
                <w:szCs w:val="28"/>
                <w:highlight w:val="none"/>
              </w:rPr>
            </w:pPr>
          </w:p>
        </w:tc>
        <w:tc>
          <w:tcPr>
            <w:tcW w:w="1169" w:type="dxa"/>
            <w:vAlign w:val="center"/>
          </w:tcPr>
          <w:p w14:paraId="24A46D11">
            <w:pPr>
              <w:shd w:val="clear"/>
              <w:spacing w:line="360" w:lineRule="auto"/>
              <w:rPr>
                <w:rFonts w:ascii="仿宋" w:hAnsi="仿宋" w:eastAsia="仿宋" w:cs="仿宋"/>
                <w:color w:val="auto"/>
                <w:sz w:val="28"/>
                <w:szCs w:val="28"/>
                <w:highlight w:val="none"/>
              </w:rPr>
            </w:pPr>
          </w:p>
        </w:tc>
        <w:tc>
          <w:tcPr>
            <w:tcW w:w="1426" w:type="dxa"/>
            <w:vAlign w:val="center"/>
          </w:tcPr>
          <w:p w14:paraId="7F175822">
            <w:pPr>
              <w:shd w:val="clear"/>
              <w:spacing w:line="360" w:lineRule="auto"/>
              <w:rPr>
                <w:rFonts w:ascii="仿宋" w:hAnsi="仿宋" w:eastAsia="仿宋" w:cs="仿宋"/>
                <w:color w:val="auto"/>
                <w:sz w:val="28"/>
                <w:szCs w:val="28"/>
                <w:highlight w:val="none"/>
              </w:rPr>
            </w:pPr>
          </w:p>
        </w:tc>
        <w:tc>
          <w:tcPr>
            <w:tcW w:w="1602" w:type="dxa"/>
            <w:vAlign w:val="center"/>
          </w:tcPr>
          <w:p w14:paraId="2DA252DD">
            <w:pPr>
              <w:shd w:val="clear"/>
              <w:spacing w:line="360" w:lineRule="auto"/>
              <w:rPr>
                <w:rFonts w:ascii="仿宋" w:hAnsi="仿宋" w:eastAsia="仿宋" w:cs="仿宋"/>
                <w:color w:val="auto"/>
                <w:sz w:val="28"/>
                <w:szCs w:val="28"/>
                <w:highlight w:val="none"/>
              </w:rPr>
            </w:pPr>
          </w:p>
        </w:tc>
      </w:tr>
      <w:tr w14:paraId="47420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063D870">
            <w:pPr>
              <w:shd w:val="clear"/>
              <w:spacing w:line="360" w:lineRule="auto"/>
              <w:rPr>
                <w:rFonts w:ascii="仿宋" w:hAnsi="仿宋" w:eastAsia="仿宋" w:cs="仿宋"/>
                <w:color w:val="auto"/>
                <w:sz w:val="28"/>
                <w:szCs w:val="28"/>
                <w:highlight w:val="none"/>
              </w:rPr>
            </w:pPr>
          </w:p>
        </w:tc>
        <w:tc>
          <w:tcPr>
            <w:tcW w:w="2115" w:type="dxa"/>
            <w:vAlign w:val="center"/>
          </w:tcPr>
          <w:p w14:paraId="043BE6CF">
            <w:pPr>
              <w:shd w:val="clear"/>
              <w:spacing w:line="360" w:lineRule="auto"/>
              <w:rPr>
                <w:rFonts w:ascii="仿宋" w:hAnsi="仿宋" w:eastAsia="仿宋" w:cs="仿宋"/>
                <w:color w:val="auto"/>
                <w:sz w:val="28"/>
                <w:szCs w:val="28"/>
                <w:highlight w:val="none"/>
              </w:rPr>
            </w:pPr>
          </w:p>
        </w:tc>
        <w:tc>
          <w:tcPr>
            <w:tcW w:w="2019" w:type="dxa"/>
            <w:vAlign w:val="center"/>
          </w:tcPr>
          <w:p w14:paraId="72319116">
            <w:pPr>
              <w:shd w:val="clear"/>
              <w:spacing w:line="360" w:lineRule="auto"/>
              <w:rPr>
                <w:rFonts w:ascii="仿宋" w:hAnsi="仿宋" w:eastAsia="仿宋" w:cs="仿宋"/>
                <w:color w:val="auto"/>
                <w:sz w:val="28"/>
                <w:szCs w:val="28"/>
                <w:highlight w:val="none"/>
              </w:rPr>
            </w:pPr>
          </w:p>
        </w:tc>
        <w:tc>
          <w:tcPr>
            <w:tcW w:w="1169" w:type="dxa"/>
            <w:vAlign w:val="center"/>
          </w:tcPr>
          <w:p w14:paraId="7B827B83">
            <w:pPr>
              <w:shd w:val="clear"/>
              <w:spacing w:line="360" w:lineRule="auto"/>
              <w:rPr>
                <w:rFonts w:ascii="仿宋" w:hAnsi="仿宋" w:eastAsia="仿宋" w:cs="仿宋"/>
                <w:color w:val="auto"/>
                <w:sz w:val="28"/>
                <w:szCs w:val="28"/>
                <w:highlight w:val="none"/>
              </w:rPr>
            </w:pPr>
          </w:p>
        </w:tc>
        <w:tc>
          <w:tcPr>
            <w:tcW w:w="1426" w:type="dxa"/>
            <w:vAlign w:val="center"/>
          </w:tcPr>
          <w:p w14:paraId="277EEC04">
            <w:pPr>
              <w:shd w:val="clear"/>
              <w:spacing w:line="360" w:lineRule="auto"/>
              <w:rPr>
                <w:rFonts w:ascii="仿宋" w:hAnsi="仿宋" w:eastAsia="仿宋" w:cs="仿宋"/>
                <w:color w:val="auto"/>
                <w:sz w:val="28"/>
                <w:szCs w:val="28"/>
                <w:highlight w:val="none"/>
              </w:rPr>
            </w:pPr>
          </w:p>
        </w:tc>
        <w:tc>
          <w:tcPr>
            <w:tcW w:w="1602" w:type="dxa"/>
            <w:vAlign w:val="center"/>
          </w:tcPr>
          <w:p w14:paraId="448EEC27">
            <w:pPr>
              <w:shd w:val="clear"/>
              <w:spacing w:line="360" w:lineRule="auto"/>
              <w:rPr>
                <w:rFonts w:ascii="仿宋" w:hAnsi="仿宋" w:eastAsia="仿宋" w:cs="仿宋"/>
                <w:color w:val="auto"/>
                <w:sz w:val="28"/>
                <w:szCs w:val="28"/>
                <w:highlight w:val="none"/>
              </w:rPr>
            </w:pPr>
          </w:p>
        </w:tc>
      </w:tr>
      <w:tr w14:paraId="34D6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79FEC6D">
            <w:pPr>
              <w:shd w:val="clear"/>
              <w:spacing w:line="360" w:lineRule="auto"/>
              <w:rPr>
                <w:rFonts w:ascii="仿宋" w:hAnsi="仿宋" w:eastAsia="仿宋" w:cs="仿宋"/>
                <w:color w:val="auto"/>
                <w:sz w:val="28"/>
                <w:szCs w:val="28"/>
                <w:highlight w:val="none"/>
              </w:rPr>
            </w:pPr>
          </w:p>
        </w:tc>
        <w:tc>
          <w:tcPr>
            <w:tcW w:w="2115" w:type="dxa"/>
            <w:vAlign w:val="center"/>
          </w:tcPr>
          <w:p w14:paraId="0289F974">
            <w:pPr>
              <w:shd w:val="clear"/>
              <w:spacing w:line="360" w:lineRule="auto"/>
              <w:rPr>
                <w:rFonts w:ascii="仿宋" w:hAnsi="仿宋" w:eastAsia="仿宋" w:cs="仿宋"/>
                <w:color w:val="auto"/>
                <w:sz w:val="28"/>
                <w:szCs w:val="28"/>
                <w:highlight w:val="none"/>
              </w:rPr>
            </w:pPr>
          </w:p>
        </w:tc>
        <w:tc>
          <w:tcPr>
            <w:tcW w:w="2019" w:type="dxa"/>
            <w:vAlign w:val="center"/>
          </w:tcPr>
          <w:p w14:paraId="4D661C77">
            <w:pPr>
              <w:shd w:val="clear"/>
              <w:spacing w:line="360" w:lineRule="auto"/>
              <w:rPr>
                <w:rFonts w:ascii="仿宋" w:hAnsi="仿宋" w:eastAsia="仿宋" w:cs="仿宋"/>
                <w:color w:val="auto"/>
                <w:sz w:val="28"/>
                <w:szCs w:val="28"/>
                <w:highlight w:val="none"/>
              </w:rPr>
            </w:pPr>
          </w:p>
        </w:tc>
        <w:tc>
          <w:tcPr>
            <w:tcW w:w="1169" w:type="dxa"/>
            <w:vAlign w:val="center"/>
          </w:tcPr>
          <w:p w14:paraId="49394F1D">
            <w:pPr>
              <w:shd w:val="clear"/>
              <w:spacing w:line="360" w:lineRule="auto"/>
              <w:rPr>
                <w:rFonts w:ascii="仿宋" w:hAnsi="仿宋" w:eastAsia="仿宋" w:cs="仿宋"/>
                <w:color w:val="auto"/>
                <w:sz w:val="28"/>
                <w:szCs w:val="28"/>
                <w:highlight w:val="none"/>
              </w:rPr>
            </w:pPr>
          </w:p>
        </w:tc>
        <w:tc>
          <w:tcPr>
            <w:tcW w:w="1426" w:type="dxa"/>
            <w:vAlign w:val="center"/>
          </w:tcPr>
          <w:p w14:paraId="62459882">
            <w:pPr>
              <w:shd w:val="clear"/>
              <w:spacing w:line="360" w:lineRule="auto"/>
              <w:rPr>
                <w:rFonts w:ascii="仿宋" w:hAnsi="仿宋" w:eastAsia="仿宋" w:cs="仿宋"/>
                <w:color w:val="auto"/>
                <w:sz w:val="28"/>
                <w:szCs w:val="28"/>
                <w:highlight w:val="none"/>
              </w:rPr>
            </w:pPr>
          </w:p>
        </w:tc>
        <w:tc>
          <w:tcPr>
            <w:tcW w:w="1602" w:type="dxa"/>
            <w:vAlign w:val="center"/>
          </w:tcPr>
          <w:p w14:paraId="11C45D8D">
            <w:pPr>
              <w:shd w:val="clear"/>
              <w:spacing w:line="360" w:lineRule="auto"/>
              <w:rPr>
                <w:rFonts w:ascii="仿宋" w:hAnsi="仿宋" w:eastAsia="仿宋" w:cs="仿宋"/>
                <w:color w:val="auto"/>
                <w:sz w:val="28"/>
                <w:szCs w:val="28"/>
                <w:highlight w:val="none"/>
              </w:rPr>
            </w:pPr>
          </w:p>
        </w:tc>
      </w:tr>
      <w:tr w14:paraId="3757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0690AE07">
            <w:pPr>
              <w:shd w:val="clear"/>
              <w:spacing w:line="360" w:lineRule="auto"/>
              <w:rPr>
                <w:rFonts w:ascii="仿宋" w:hAnsi="仿宋" w:eastAsia="仿宋" w:cs="仿宋"/>
                <w:color w:val="auto"/>
                <w:sz w:val="28"/>
                <w:szCs w:val="28"/>
                <w:highlight w:val="none"/>
              </w:rPr>
            </w:pPr>
          </w:p>
        </w:tc>
        <w:tc>
          <w:tcPr>
            <w:tcW w:w="2115" w:type="dxa"/>
            <w:vAlign w:val="center"/>
          </w:tcPr>
          <w:p w14:paraId="02E3D6B3">
            <w:pPr>
              <w:shd w:val="clear"/>
              <w:spacing w:line="360" w:lineRule="auto"/>
              <w:rPr>
                <w:rFonts w:ascii="仿宋" w:hAnsi="仿宋" w:eastAsia="仿宋" w:cs="仿宋"/>
                <w:color w:val="auto"/>
                <w:sz w:val="28"/>
                <w:szCs w:val="28"/>
                <w:highlight w:val="none"/>
              </w:rPr>
            </w:pPr>
          </w:p>
        </w:tc>
        <w:tc>
          <w:tcPr>
            <w:tcW w:w="2019" w:type="dxa"/>
            <w:vAlign w:val="center"/>
          </w:tcPr>
          <w:p w14:paraId="682FFC64">
            <w:pPr>
              <w:shd w:val="clear"/>
              <w:spacing w:line="360" w:lineRule="auto"/>
              <w:rPr>
                <w:rFonts w:ascii="仿宋" w:hAnsi="仿宋" w:eastAsia="仿宋" w:cs="仿宋"/>
                <w:color w:val="auto"/>
                <w:sz w:val="28"/>
                <w:szCs w:val="28"/>
                <w:highlight w:val="none"/>
              </w:rPr>
            </w:pPr>
          </w:p>
        </w:tc>
        <w:tc>
          <w:tcPr>
            <w:tcW w:w="1169" w:type="dxa"/>
            <w:vAlign w:val="center"/>
          </w:tcPr>
          <w:p w14:paraId="4DD171FD">
            <w:pPr>
              <w:shd w:val="clear"/>
              <w:spacing w:line="360" w:lineRule="auto"/>
              <w:rPr>
                <w:rFonts w:ascii="仿宋" w:hAnsi="仿宋" w:eastAsia="仿宋" w:cs="仿宋"/>
                <w:color w:val="auto"/>
                <w:sz w:val="28"/>
                <w:szCs w:val="28"/>
                <w:highlight w:val="none"/>
              </w:rPr>
            </w:pPr>
          </w:p>
        </w:tc>
        <w:tc>
          <w:tcPr>
            <w:tcW w:w="1426" w:type="dxa"/>
            <w:vAlign w:val="center"/>
          </w:tcPr>
          <w:p w14:paraId="017695F1">
            <w:pPr>
              <w:shd w:val="clear"/>
              <w:spacing w:line="360" w:lineRule="auto"/>
              <w:rPr>
                <w:rFonts w:ascii="仿宋" w:hAnsi="仿宋" w:eastAsia="仿宋" w:cs="仿宋"/>
                <w:color w:val="auto"/>
                <w:sz w:val="28"/>
                <w:szCs w:val="28"/>
                <w:highlight w:val="none"/>
              </w:rPr>
            </w:pPr>
          </w:p>
        </w:tc>
        <w:tc>
          <w:tcPr>
            <w:tcW w:w="1602" w:type="dxa"/>
            <w:vAlign w:val="center"/>
          </w:tcPr>
          <w:p w14:paraId="24FF4D7A">
            <w:pPr>
              <w:shd w:val="clear"/>
              <w:spacing w:line="360" w:lineRule="auto"/>
              <w:rPr>
                <w:rFonts w:ascii="仿宋" w:hAnsi="仿宋" w:eastAsia="仿宋" w:cs="仿宋"/>
                <w:color w:val="auto"/>
                <w:sz w:val="28"/>
                <w:szCs w:val="28"/>
                <w:highlight w:val="none"/>
              </w:rPr>
            </w:pPr>
          </w:p>
        </w:tc>
      </w:tr>
      <w:tr w14:paraId="0E0D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759954A">
            <w:pPr>
              <w:shd w:val="clear"/>
              <w:spacing w:line="360" w:lineRule="auto"/>
              <w:rPr>
                <w:rFonts w:ascii="仿宋" w:hAnsi="仿宋" w:eastAsia="仿宋" w:cs="仿宋"/>
                <w:color w:val="auto"/>
                <w:sz w:val="28"/>
                <w:szCs w:val="28"/>
                <w:highlight w:val="none"/>
              </w:rPr>
            </w:pPr>
          </w:p>
        </w:tc>
        <w:tc>
          <w:tcPr>
            <w:tcW w:w="2115" w:type="dxa"/>
            <w:vAlign w:val="center"/>
          </w:tcPr>
          <w:p w14:paraId="1BCCECF4">
            <w:pPr>
              <w:shd w:val="clear"/>
              <w:spacing w:line="360" w:lineRule="auto"/>
              <w:rPr>
                <w:rFonts w:ascii="仿宋" w:hAnsi="仿宋" w:eastAsia="仿宋" w:cs="仿宋"/>
                <w:color w:val="auto"/>
                <w:sz w:val="28"/>
                <w:szCs w:val="28"/>
                <w:highlight w:val="none"/>
              </w:rPr>
            </w:pPr>
          </w:p>
        </w:tc>
        <w:tc>
          <w:tcPr>
            <w:tcW w:w="2019" w:type="dxa"/>
            <w:vAlign w:val="center"/>
          </w:tcPr>
          <w:p w14:paraId="526E1AE3">
            <w:pPr>
              <w:shd w:val="clear"/>
              <w:spacing w:line="360" w:lineRule="auto"/>
              <w:rPr>
                <w:rFonts w:ascii="仿宋" w:hAnsi="仿宋" w:eastAsia="仿宋" w:cs="仿宋"/>
                <w:color w:val="auto"/>
                <w:sz w:val="28"/>
                <w:szCs w:val="28"/>
                <w:highlight w:val="none"/>
              </w:rPr>
            </w:pPr>
          </w:p>
        </w:tc>
        <w:tc>
          <w:tcPr>
            <w:tcW w:w="1169" w:type="dxa"/>
            <w:vAlign w:val="center"/>
          </w:tcPr>
          <w:p w14:paraId="2F7F08D3">
            <w:pPr>
              <w:shd w:val="clear"/>
              <w:spacing w:line="360" w:lineRule="auto"/>
              <w:rPr>
                <w:rFonts w:ascii="仿宋" w:hAnsi="仿宋" w:eastAsia="仿宋" w:cs="仿宋"/>
                <w:color w:val="auto"/>
                <w:sz w:val="28"/>
                <w:szCs w:val="28"/>
                <w:highlight w:val="none"/>
              </w:rPr>
            </w:pPr>
          </w:p>
        </w:tc>
        <w:tc>
          <w:tcPr>
            <w:tcW w:w="1426" w:type="dxa"/>
            <w:vAlign w:val="center"/>
          </w:tcPr>
          <w:p w14:paraId="000856D2">
            <w:pPr>
              <w:shd w:val="clear"/>
              <w:spacing w:line="360" w:lineRule="auto"/>
              <w:rPr>
                <w:rFonts w:ascii="仿宋" w:hAnsi="仿宋" w:eastAsia="仿宋" w:cs="仿宋"/>
                <w:color w:val="auto"/>
                <w:sz w:val="28"/>
                <w:szCs w:val="28"/>
                <w:highlight w:val="none"/>
              </w:rPr>
            </w:pPr>
          </w:p>
        </w:tc>
        <w:tc>
          <w:tcPr>
            <w:tcW w:w="1602" w:type="dxa"/>
            <w:vAlign w:val="center"/>
          </w:tcPr>
          <w:p w14:paraId="6BD73E1C">
            <w:pPr>
              <w:shd w:val="clear"/>
              <w:spacing w:line="360" w:lineRule="auto"/>
              <w:rPr>
                <w:rFonts w:ascii="仿宋" w:hAnsi="仿宋" w:eastAsia="仿宋" w:cs="仿宋"/>
                <w:color w:val="auto"/>
                <w:sz w:val="28"/>
                <w:szCs w:val="28"/>
                <w:highlight w:val="none"/>
              </w:rPr>
            </w:pPr>
          </w:p>
        </w:tc>
      </w:tr>
      <w:tr w14:paraId="428A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71EC99C">
            <w:pPr>
              <w:shd w:val="clear"/>
              <w:spacing w:line="360" w:lineRule="auto"/>
              <w:rPr>
                <w:rFonts w:ascii="仿宋" w:hAnsi="仿宋" w:eastAsia="仿宋" w:cs="仿宋"/>
                <w:color w:val="auto"/>
                <w:sz w:val="28"/>
                <w:szCs w:val="28"/>
                <w:highlight w:val="none"/>
              </w:rPr>
            </w:pPr>
          </w:p>
        </w:tc>
        <w:tc>
          <w:tcPr>
            <w:tcW w:w="2115" w:type="dxa"/>
            <w:vAlign w:val="center"/>
          </w:tcPr>
          <w:p w14:paraId="1DCED1D1">
            <w:pPr>
              <w:shd w:val="clear"/>
              <w:spacing w:line="360" w:lineRule="auto"/>
              <w:rPr>
                <w:rFonts w:ascii="仿宋" w:hAnsi="仿宋" w:eastAsia="仿宋" w:cs="仿宋"/>
                <w:color w:val="auto"/>
                <w:sz w:val="28"/>
                <w:szCs w:val="28"/>
                <w:highlight w:val="none"/>
              </w:rPr>
            </w:pPr>
          </w:p>
        </w:tc>
        <w:tc>
          <w:tcPr>
            <w:tcW w:w="2019" w:type="dxa"/>
            <w:vAlign w:val="center"/>
          </w:tcPr>
          <w:p w14:paraId="75CBFC79">
            <w:pPr>
              <w:shd w:val="clear"/>
              <w:spacing w:line="360" w:lineRule="auto"/>
              <w:rPr>
                <w:rFonts w:ascii="仿宋" w:hAnsi="仿宋" w:eastAsia="仿宋" w:cs="仿宋"/>
                <w:color w:val="auto"/>
                <w:sz w:val="28"/>
                <w:szCs w:val="28"/>
                <w:highlight w:val="none"/>
              </w:rPr>
            </w:pPr>
          </w:p>
        </w:tc>
        <w:tc>
          <w:tcPr>
            <w:tcW w:w="1169" w:type="dxa"/>
            <w:vAlign w:val="center"/>
          </w:tcPr>
          <w:p w14:paraId="1E0EFEB2">
            <w:pPr>
              <w:shd w:val="clear"/>
              <w:spacing w:line="360" w:lineRule="auto"/>
              <w:rPr>
                <w:rFonts w:ascii="仿宋" w:hAnsi="仿宋" w:eastAsia="仿宋" w:cs="仿宋"/>
                <w:color w:val="auto"/>
                <w:sz w:val="28"/>
                <w:szCs w:val="28"/>
                <w:highlight w:val="none"/>
              </w:rPr>
            </w:pPr>
          </w:p>
        </w:tc>
        <w:tc>
          <w:tcPr>
            <w:tcW w:w="1426" w:type="dxa"/>
            <w:vAlign w:val="center"/>
          </w:tcPr>
          <w:p w14:paraId="5D90615C">
            <w:pPr>
              <w:shd w:val="clear"/>
              <w:spacing w:line="360" w:lineRule="auto"/>
              <w:rPr>
                <w:rFonts w:ascii="仿宋" w:hAnsi="仿宋" w:eastAsia="仿宋" w:cs="仿宋"/>
                <w:color w:val="auto"/>
                <w:sz w:val="28"/>
                <w:szCs w:val="28"/>
                <w:highlight w:val="none"/>
              </w:rPr>
            </w:pPr>
          </w:p>
        </w:tc>
        <w:tc>
          <w:tcPr>
            <w:tcW w:w="1602" w:type="dxa"/>
            <w:vAlign w:val="center"/>
          </w:tcPr>
          <w:p w14:paraId="5AE67005">
            <w:pPr>
              <w:shd w:val="clear"/>
              <w:spacing w:line="360" w:lineRule="auto"/>
              <w:rPr>
                <w:rFonts w:ascii="仿宋" w:hAnsi="仿宋" w:eastAsia="仿宋" w:cs="仿宋"/>
                <w:color w:val="auto"/>
                <w:sz w:val="28"/>
                <w:szCs w:val="28"/>
                <w:highlight w:val="none"/>
              </w:rPr>
            </w:pPr>
          </w:p>
        </w:tc>
      </w:tr>
      <w:tr w14:paraId="7C54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8A293D7">
            <w:pPr>
              <w:shd w:val="clear"/>
              <w:spacing w:line="360" w:lineRule="auto"/>
              <w:rPr>
                <w:rFonts w:ascii="仿宋" w:hAnsi="仿宋" w:eastAsia="仿宋" w:cs="仿宋"/>
                <w:color w:val="auto"/>
                <w:sz w:val="28"/>
                <w:szCs w:val="28"/>
                <w:highlight w:val="none"/>
              </w:rPr>
            </w:pPr>
          </w:p>
        </w:tc>
        <w:tc>
          <w:tcPr>
            <w:tcW w:w="2115" w:type="dxa"/>
            <w:vAlign w:val="center"/>
          </w:tcPr>
          <w:p w14:paraId="1B48F4D7">
            <w:pPr>
              <w:shd w:val="clear"/>
              <w:spacing w:line="360" w:lineRule="auto"/>
              <w:rPr>
                <w:rFonts w:ascii="仿宋" w:hAnsi="仿宋" w:eastAsia="仿宋" w:cs="仿宋"/>
                <w:color w:val="auto"/>
                <w:sz w:val="28"/>
                <w:szCs w:val="28"/>
                <w:highlight w:val="none"/>
              </w:rPr>
            </w:pPr>
          </w:p>
        </w:tc>
        <w:tc>
          <w:tcPr>
            <w:tcW w:w="2019" w:type="dxa"/>
            <w:vAlign w:val="center"/>
          </w:tcPr>
          <w:p w14:paraId="10957CBB">
            <w:pPr>
              <w:shd w:val="clear"/>
              <w:spacing w:line="360" w:lineRule="auto"/>
              <w:rPr>
                <w:rFonts w:ascii="仿宋" w:hAnsi="仿宋" w:eastAsia="仿宋" w:cs="仿宋"/>
                <w:color w:val="auto"/>
                <w:sz w:val="28"/>
                <w:szCs w:val="28"/>
                <w:highlight w:val="none"/>
              </w:rPr>
            </w:pPr>
          </w:p>
        </w:tc>
        <w:tc>
          <w:tcPr>
            <w:tcW w:w="1169" w:type="dxa"/>
            <w:vAlign w:val="center"/>
          </w:tcPr>
          <w:p w14:paraId="6079ED9C">
            <w:pPr>
              <w:shd w:val="clear"/>
              <w:spacing w:line="360" w:lineRule="auto"/>
              <w:rPr>
                <w:rFonts w:ascii="仿宋" w:hAnsi="仿宋" w:eastAsia="仿宋" w:cs="仿宋"/>
                <w:color w:val="auto"/>
                <w:sz w:val="28"/>
                <w:szCs w:val="28"/>
                <w:highlight w:val="none"/>
              </w:rPr>
            </w:pPr>
          </w:p>
        </w:tc>
        <w:tc>
          <w:tcPr>
            <w:tcW w:w="1426" w:type="dxa"/>
            <w:vAlign w:val="center"/>
          </w:tcPr>
          <w:p w14:paraId="3A88FF32">
            <w:pPr>
              <w:shd w:val="clear"/>
              <w:spacing w:line="360" w:lineRule="auto"/>
              <w:rPr>
                <w:rFonts w:ascii="仿宋" w:hAnsi="仿宋" w:eastAsia="仿宋" w:cs="仿宋"/>
                <w:color w:val="auto"/>
                <w:sz w:val="28"/>
                <w:szCs w:val="28"/>
                <w:highlight w:val="none"/>
              </w:rPr>
            </w:pPr>
          </w:p>
        </w:tc>
        <w:tc>
          <w:tcPr>
            <w:tcW w:w="1602" w:type="dxa"/>
            <w:vAlign w:val="center"/>
          </w:tcPr>
          <w:p w14:paraId="751D0238">
            <w:pPr>
              <w:shd w:val="clear"/>
              <w:spacing w:line="360" w:lineRule="auto"/>
              <w:rPr>
                <w:rFonts w:ascii="仿宋" w:hAnsi="仿宋" w:eastAsia="仿宋" w:cs="仿宋"/>
                <w:color w:val="auto"/>
                <w:sz w:val="28"/>
                <w:szCs w:val="28"/>
                <w:highlight w:val="none"/>
              </w:rPr>
            </w:pPr>
          </w:p>
        </w:tc>
      </w:tr>
    </w:tbl>
    <w:p w14:paraId="28229DCC">
      <w:pPr>
        <w:shd w:val="clear"/>
        <w:spacing w:line="360" w:lineRule="auto"/>
        <w:rPr>
          <w:rFonts w:ascii="仿宋" w:hAnsi="仿宋" w:eastAsia="仿宋" w:cs="仿宋"/>
          <w:color w:val="auto"/>
          <w:sz w:val="24"/>
          <w:highlight w:val="none"/>
        </w:rPr>
      </w:pPr>
    </w:p>
    <w:p w14:paraId="6A0B8DC1">
      <w:pPr>
        <w:shd w:val="clea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4D0C73C">
      <w:pPr>
        <w:shd w:val="clear"/>
        <w:spacing w:line="360" w:lineRule="auto"/>
        <w:rPr>
          <w:rFonts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086A8CB8">
      <w:pPr>
        <w:pStyle w:val="25"/>
        <w:shd w:val="clear"/>
        <w:spacing w:line="360" w:lineRule="auto"/>
        <w:jc w:val="center"/>
        <w:rPr>
          <w:rFonts w:ascii="仿宋" w:hAnsi="仿宋" w:eastAsia="仿宋" w:cs="仿宋"/>
          <w:bCs/>
          <w:color w:val="auto"/>
          <w:sz w:val="44"/>
          <w:szCs w:val="32"/>
          <w:highlight w:val="none"/>
        </w:rPr>
      </w:pPr>
    </w:p>
    <w:p w14:paraId="0A970301">
      <w:pPr>
        <w:pStyle w:val="25"/>
        <w:shd w:val="clear"/>
        <w:spacing w:line="360" w:lineRule="auto"/>
        <w:jc w:val="center"/>
        <w:rPr>
          <w:rFonts w:ascii="仿宋" w:hAnsi="仿宋" w:eastAsia="仿宋" w:cs="仿宋"/>
          <w:bCs/>
          <w:color w:val="auto"/>
          <w:sz w:val="44"/>
          <w:szCs w:val="32"/>
          <w:highlight w:val="none"/>
        </w:rPr>
      </w:pPr>
    </w:p>
    <w:p w14:paraId="30339345">
      <w:pPr>
        <w:pStyle w:val="25"/>
        <w:shd w:val="clear"/>
        <w:spacing w:line="360" w:lineRule="auto"/>
        <w:jc w:val="center"/>
        <w:rPr>
          <w:rFonts w:ascii="仿宋" w:hAnsi="仿宋" w:eastAsia="仿宋" w:cs="仿宋"/>
          <w:bCs/>
          <w:color w:val="auto"/>
          <w:sz w:val="44"/>
          <w:szCs w:val="32"/>
          <w:highlight w:val="none"/>
        </w:rPr>
      </w:pPr>
    </w:p>
    <w:p w14:paraId="5D5524BC">
      <w:pPr>
        <w:shd w:val="clea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br w:type="page"/>
      </w:r>
    </w:p>
    <w:p w14:paraId="1A3133C9">
      <w:pPr>
        <w:pStyle w:val="25"/>
        <w:shd w:val="clear"/>
        <w:spacing w:line="360" w:lineRule="auto"/>
        <w:jc w:val="center"/>
        <w:rPr>
          <w:rFonts w:ascii="仿宋" w:hAnsi="仿宋" w:eastAsia="仿宋" w:cs="仿宋"/>
          <w:color w:val="auto"/>
          <w:highlight w:val="none"/>
        </w:rPr>
      </w:pPr>
      <w:r>
        <w:rPr>
          <w:rFonts w:hint="eastAsia" w:ascii="仿宋" w:hAnsi="仿宋" w:eastAsia="仿宋" w:cs="仿宋"/>
          <w:bCs/>
          <w:color w:val="auto"/>
          <w:sz w:val="44"/>
          <w:szCs w:val="32"/>
          <w:highlight w:val="none"/>
        </w:rPr>
        <w:t>技术文件</w:t>
      </w:r>
      <w:bookmarkEnd w:id="96"/>
    </w:p>
    <w:p w14:paraId="6FB47249">
      <w:pPr>
        <w:pStyle w:val="27"/>
        <w:shd w:val="clear"/>
        <w:ind w:left="5250"/>
        <w:rPr>
          <w:rFonts w:ascii="仿宋" w:hAnsi="仿宋" w:eastAsia="仿宋"/>
          <w:color w:val="auto"/>
          <w:highlight w:val="none"/>
        </w:rPr>
      </w:pPr>
    </w:p>
    <w:p w14:paraId="382A7135">
      <w:pPr>
        <w:shd w:val="clear"/>
        <w:rPr>
          <w:rFonts w:ascii="仿宋" w:hAnsi="仿宋" w:eastAsia="仿宋"/>
          <w:color w:val="auto"/>
          <w:highlight w:val="none"/>
        </w:rPr>
      </w:pPr>
    </w:p>
    <w:p w14:paraId="280CE09B">
      <w:pPr>
        <w:pStyle w:val="18"/>
        <w:shd w:val="clear"/>
        <w:rPr>
          <w:rFonts w:ascii="仿宋" w:hAnsi="仿宋" w:eastAsia="仿宋"/>
          <w:color w:val="auto"/>
          <w:highlight w:val="none"/>
        </w:rPr>
      </w:pPr>
    </w:p>
    <w:p w14:paraId="13F530BA">
      <w:pPr>
        <w:pStyle w:val="27"/>
        <w:shd w:val="clear"/>
        <w:ind w:left="5250"/>
        <w:rPr>
          <w:rFonts w:ascii="仿宋" w:hAnsi="仿宋" w:eastAsia="仿宋"/>
          <w:color w:val="auto"/>
          <w:highlight w:val="none"/>
        </w:rPr>
      </w:pPr>
    </w:p>
    <w:p w14:paraId="025BF091">
      <w:pPr>
        <w:shd w:val="clear"/>
        <w:rPr>
          <w:rFonts w:ascii="仿宋" w:hAnsi="仿宋" w:eastAsia="仿宋"/>
          <w:color w:val="auto"/>
          <w:highlight w:val="none"/>
        </w:rPr>
      </w:pPr>
    </w:p>
    <w:p w14:paraId="423A2971">
      <w:pPr>
        <w:pStyle w:val="18"/>
        <w:shd w:val="clear"/>
        <w:rPr>
          <w:rFonts w:ascii="仿宋" w:hAnsi="仿宋" w:eastAsia="仿宋"/>
          <w:color w:val="auto"/>
          <w:highlight w:val="none"/>
        </w:rPr>
      </w:pPr>
    </w:p>
    <w:p w14:paraId="25AD41B4">
      <w:pPr>
        <w:pStyle w:val="27"/>
        <w:shd w:val="clear"/>
        <w:ind w:left="5250"/>
        <w:rPr>
          <w:rFonts w:ascii="仿宋" w:hAnsi="仿宋" w:eastAsia="仿宋"/>
          <w:color w:val="auto"/>
          <w:highlight w:val="none"/>
        </w:rPr>
      </w:pPr>
    </w:p>
    <w:p w14:paraId="363D68D5">
      <w:pPr>
        <w:shd w:val="clear"/>
        <w:rPr>
          <w:rFonts w:ascii="仿宋" w:hAnsi="仿宋" w:eastAsia="仿宋"/>
          <w:color w:val="auto"/>
          <w:highlight w:val="none"/>
        </w:rPr>
      </w:pPr>
    </w:p>
    <w:p w14:paraId="24FA2D3B">
      <w:pPr>
        <w:pStyle w:val="18"/>
        <w:shd w:val="clear"/>
        <w:rPr>
          <w:rFonts w:ascii="仿宋" w:hAnsi="仿宋" w:eastAsia="仿宋"/>
          <w:color w:val="auto"/>
          <w:highlight w:val="none"/>
        </w:rPr>
      </w:pPr>
    </w:p>
    <w:p w14:paraId="1A2DB3E7">
      <w:pPr>
        <w:shd w:val="clear"/>
        <w:rPr>
          <w:rFonts w:ascii="仿宋" w:hAnsi="仿宋" w:eastAsia="仿宋"/>
          <w:color w:val="auto"/>
          <w:highlight w:val="none"/>
        </w:rPr>
      </w:pPr>
    </w:p>
    <w:p w14:paraId="62CCF91A">
      <w:pPr>
        <w:pStyle w:val="18"/>
        <w:shd w:val="clear"/>
        <w:rPr>
          <w:rFonts w:ascii="仿宋" w:hAnsi="仿宋" w:eastAsia="仿宋"/>
          <w:color w:val="auto"/>
          <w:highlight w:val="none"/>
        </w:rPr>
      </w:pPr>
    </w:p>
    <w:p w14:paraId="365DBFF6">
      <w:pPr>
        <w:pStyle w:val="27"/>
        <w:shd w:val="clear"/>
        <w:ind w:left="5250"/>
        <w:rPr>
          <w:rFonts w:ascii="仿宋" w:hAnsi="仿宋" w:eastAsia="仿宋"/>
          <w:color w:val="auto"/>
          <w:highlight w:val="none"/>
        </w:rPr>
      </w:pPr>
    </w:p>
    <w:p w14:paraId="1B90B1BD">
      <w:pPr>
        <w:shd w:val="clear"/>
        <w:rPr>
          <w:rFonts w:ascii="仿宋" w:hAnsi="仿宋" w:eastAsia="仿宋"/>
          <w:color w:val="auto"/>
          <w:highlight w:val="none"/>
        </w:rPr>
      </w:pPr>
    </w:p>
    <w:p w14:paraId="4725FC33">
      <w:pPr>
        <w:pStyle w:val="18"/>
        <w:shd w:val="clear"/>
        <w:rPr>
          <w:rFonts w:ascii="仿宋" w:hAnsi="仿宋" w:eastAsia="仿宋"/>
          <w:color w:val="auto"/>
          <w:highlight w:val="none"/>
        </w:rPr>
      </w:pPr>
    </w:p>
    <w:p w14:paraId="49546ED3">
      <w:pPr>
        <w:pStyle w:val="27"/>
        <w:shd w:val="clear"/>
        <w:ind w:left="5250"/>
        <w:rPr>
          <w:rFonts w:ascii="仿宋" w:hAnsi="仿宋" w:eastAsia="仿宋"/>
          <w:color w:val="auto"/>
          <w:highlight w:val="none"/>
        </w:rPr>
      </w:pPr>
    </w:p>
    <w:p w14:paraId="105EA900">
      <w:pPr>
        <w:pStyle w:val="18"/>
        <w:shd w:val="clear"/>
        <w:rPr>
          <w:rFonts w:ascii="仿宋" w:hAnsi="仿宋" w:eastAsia="仿宋"/>
          <w:color w:val="auto"/>
          <w:highlight w:val="none"/>
        </w:rPr>
      </w:pPr>
    </w:p>
    <w:p w14:paraId="7540D562">
      <w:pPr>
        <w:pStyle w:val="27"/>
        <w:shd w:val="clear"/>
        <w:ind w:left="5250"/>
        <w:rPr>
          <w:color w:val="auto"/>
          <w:highlight w:val="none"/>
        </w:rPr>
      </w:pPr>
    </w:p>
    <w:p w14:paraId="7BA29217">
      <w:pPr>
        <w:shd w:val="clear"/>
        <w:spacing w:line="360" w:lineRule="auto"/>
        <w:rPr>
          <w:rFonts w:hint="eastAsia" w:ascii="仿宋" w:hAnsi="仿宋" w:eastAsia="仿宋" w:cs="仿宋"/>
          <w:color w:val="auto"/>
          <w:sz w:val="28"/>
          <w:szCs w:val="28"/>
          <w:highlight w:val="none"/>
        </w:rPr>
      </w:pPr>
    </w:p>
    <w:p w14:paraId="79661F27">
      <w:pPr>
        <w:shd w:val="clear"/>
        <w:spacing w:line="360" w:lineRule="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注：按评标办法要求编制</w:t>
      </w:r>
    </w:p>
    <w:p w14:paraId="0752D66F">
      <w:pPr>
        <w:shd w:val="clear"/>
        <w:spacing w:line="360" w:lineRule="auto"/>
        <w:rPr>
          <w:rFonts w:hint="eastAsia" w:ascii="仿宋" w:hAnsi="仿宋" w:eastAsia="仿宋" w:cs="仿宋"/>
          <w:color w:val="auto"/>
          <w:sz w:val="28"/>
          <w:szCs w:val="28"/>
          <w:highlight w:val="none"/>
        </w:rPr>
      </w:pPr>
    </w:p>
    <w:p w14:paraId="4354D696">
      <w:pPr>
        <w:shd w:val="clear"/>
        <w:rPr>
          <w:color w:val="auto"/>
          <w:highlight w:val="none"/>
        </w:rPr>
      </w:pPr>
    </w:p>
    <w:p w14:paraId="67EA5233">
      <w:pPr>
        <w:pStyle w:val="18"/>
        <w:shd w:val="clear"/>
        <w:rPr>
          <w:color w:val="auto"/>
          <w:highlight w:val="none"/>
        </w:rPr>
      </w:pPr>
    </w:p>
    <w:p w14:paraId="3F171483">
      <w:pPr>
        <w:shd w:val="clear"/>
        <w:rPr>
          <w:color w:val="auto"/>
          <w:highlight w:val="none"/>
        </w:rPr>
      </w:pPr>
    </w:p>
    <w:p w14:paraId="6FBA7E56">
      <w:pPr>
        <w:shd w:val="clear"/>
        <w:rPr>
          <w:rFonts w:hint="eastAsia" w:ascii="仿宋" w:hAnsi="仿宋" w:eastAsia="仿宋" w:cs="仿宋"/>
          <w:color w:val="auto"/>
          <w:highlight w:val="none"/>
        </w:rPr>
      </w:pPr>
      <w:bookmarkStart w:id="97" w:name="_Toc66864056"/>
      <w:r>
        <w:rPr>
          <w:rFonts w:hint="eastAsia" w:ascii="仿宋" w:hAnsi="仿宋" w:eastAsia="仿宋" w:cs="仿宋"/>
          <w:color w:val="auto"/>
          <w:highlight w:val="none"/>
        </w:rPr>
        <w:br w:type="page"/>
      </w:r>
    </w:p>
    <w:p w14:paraId="656B6739">
      <w:pPr>
        <w:shd w:val="clear"/>
        <w:rPr>
          <w:rFonts w:hint="eastAsia"/>
          <w:color w:val="auto"/>
          <w:highlight w:val="none"/>
        </w:rPr>
      </w:pPr>
    </w:p>
    <w:p w14:paraId="2B978A71">
      <w:pPr>
        <w:shd w:val="clear"/>
        <w:rPr>
          <w:rFonts w:hint="eastAsia"/>
          <w:color w:val="auto"/>
          <w:highlight w:val="none"/>
        </w:rPr>
      </w:pPr>
    </w:p>
    <w:p w14:paraId="16693330">
      <w:pPr>
        <w:shd w:val="clear"/>
        <w:rPr>
          <w:rFonts w:hint="eastAsia"/>
          <w:color w:val="auto"/>
          <w:highlight w:val="none"/>
        </w:rPr>
      </w:pPr>
    </w:p>
    <w:p w14:paraId="6DE2ED2E">
      <w:pPr>
        <w:shd w:val="clear"/>
        <w:rPr>
          <w:rFonts w:hint="eastAsia"/>
          <w:color w:val="auto"/>
          <w:highlight w:val="none"/>
        </w:rPr>
      </w:pPr>
    </w:p>
    <w:p w14:paraId="756E0CED">
      <w:pPr>
        <w:shd w:val="clear"/>
        <w:rPr>
          <w:rFonts w:hint="eastAsia"/>
          <w:color w:val="auto"/>
          <w:highlight w:val="none"/>
        </w:rPr>
      </w:pPr>
    </w:p>
    <w:p w14:paraId="2827C45E">
      <w:pPr>
        <w:shd w:val="clear"/>
        <w:rPr>
          <w:rFonts w:hint="eastAsia"/>
          <w:color w:val="auto"/>
          <w:highlight w:val="none"/>
        </w:rPr>
      </w:pPr>
    </w:p>
    <w:p w14:paraId="1C855B93">
      <w:pPr>
        <w:pStyle w:val="2"/>
        <w:shd w:val="clear"/>
        <w:jc w:val="center"/>
        <w:rPr>
          <w:rFonts w:ascii="仿宋" w:hAnsi="仿宋" w:eastAsia="仿宋" w:cs="仿宋"/>
          <w:color w:val="auto"/>
          <w:highlight w:val="none"/>
        </w:rPr>
      </w:pPr>
      <w:r>
        <w:rPr>
          <w:rFonts w:hint="eastAsia" w:ascii="仿宋" w:hAnsi="仿宋" w:eastAsia="仿宋" w:cs="仿宋"/>
          <w:color w:val="auto"/>
          <w:highlight w:val="none"/>
        </w:rPr>
        <w:t xml:space="preserve">第六章  </w:t>
      </w:r>
      <w:bookmarkStart w:id="98" w:name="_Toc130891924"/>
      <w:r>
        <w:rPr>
          <w:rFonts w:hint="eastAsia" w:ascii="仿宋" w:hAnsi="仿宋" w:eastAsia="仿宋" w:cs="仿宋"/>
          <w:color w:val="auto"/>
          <w:highlight w:val="none"/>
        </w:rPr>
        <w:t>合同（范本）</w:t>
      </w:r>
      <w:bookmarkEnd w:id="97"/>
      <w:bookmarkEnd w:id="98"/>
    </w:p>
    <w:p w14:paraId="58AB280C">
      <w:pPr>
        <w:shd w:val="clear"/>
        <w:spacing w:line="560" w:lineRule="exact"/>
        <w:rPr>
          <w:rFonts w:hint="eastAsia" w:ascii="仿宋" w:hAnsi="仿宋" w:eastAsia="仿宋" w:cs="仿宋"/>
          <w:b/>
          <w:color w:val="auto"/>
          <w:sz w:val="28"/>
          <w:szCs w:val="28"/>
          <w:highlight w:val="none"/>
        </w:rPr>
      </w:pPr>
    </w:p>
    <w:p w14:paraId="3AA32506">
      <w:pPr>
        <w:widowControl/>
        <w:shd w:val="clear"/>
        <w:spacing w:line="600" w:lineRule="exact"/>
        <w:ind w:firstLine="560" w:firstLineChars="200"/>
        <w:jc w:val="left"/>
        <w:rPr>
          <w:rFonts w:hint="eastAsia" w:ascii="宋体" w:hAnsi="宋体" w:cs="宋体"/>
          <w:color w:val="auto"/>
          <w:kern w:val="0"/>
          <w:sz w:val="28"/>
          <w:szCs w:val="28"/>
          <w:highlight w:val="none"/>
        </w:rPr>
        <w:sectPr>
          <w:headerReference r:id="rId10" w:type="default"/>
          <w:pgSz w:w="11906" w:h="16838"/>
          <w:pgMar w:top="1440" w:right="1440" w:bottom="1440" w:left="1440" w:header="851" w:footer="992" w:gutter="0"/>
          <w:pgNumType w:fmt="decimal"/>
          <w:cols w:space="720" w:num="1"/>
          <w:docGrid w:type="lines" w:linePitch="319" w:charSpace="0"/>
        </w:sectPr>
      </w:pPr>
    </w:p>
    <w:p w14:paraId="55DE988A">
      <w:pPr>
        <w:widowControl/>
        <w:shd w:val="clear"/>
        <w:spacing w:line="600" w:lineRule="exact"/>
        <w:ind w:firstLine="562" w:firstLineChars="200"/>
        <w:jc w:val="center"/>
        <w:rPr>
          <w:rFonts w:hint="eastAsia" w:ascii="仿宋" w:hAnsi="仿宋" w:eastAsia="仿宋" w:cs="仿宋"/>
          <w:color w:val="auto"/>
          <w:kern w:val="0"/>
          <w:sz w:val="28"/>
          <w:szCs w:val="28"/>
          <w:highlight w:val="none"/>
        </w:rPr>
      </w:pPr>
      <w:r>
        <w:rPr>
          <w:rFonts w:hint="eastAsia" w:ascii="仿宋" w:hAnsi="仿宋" w:eastAsia="仿宋" w:cs="仿宋"/>
          <w:b/>
          <w:color w:val="auto"/>
          <w:sz w:val="28"/>
          <w:szCs w:val="28"/>
          <w:highlight w:val="none"/>
        </w:rPr>
        <w:t xml:space="preserve">   </w:t>
      </w:r>
      <w:r>
        <w:rPr>
          <w:rFonts w:hint="eastAsia" w:ascii="仿宋" w:hAnsi="仿宋" w:eastAsia="仿宋" w:cs="仿宋"/>
          <w:color w:val="auto"/>
          <w:kern w:val="0"/>
          <w:sz w:val="28"/>
          <w:szCs w:val="28"/>
          <w:highlight w:val="none"/>
        </w:rPr>
        <w:t>合同编号：</w:t>
      </w:r>
    </w:p>
    <w:p w14:paraId="45BE0764">
      <w:pPr>
        <w:widowControl/>
        <w:shd w:val="clear"/>
        <w:spacing w:line="600" w:lineRule="exact"/>
        <w:ind w:firstLine="560" w:firstLineChars="200"/>
        <w:jc w:val="center"/>
        <w:rPr>
          <w:rFonts w:hint="eastAsia" w:ascii="宋体" w:hAnsi="宋体"/>
          <w:b/>
          <w:color w:val="auto"/>
          <w:sz w:val="36"/>
          <w:szCs w:val="36"/>
          <w:highlight w:val="none"/>
          <w:lang w:eastAsia="zh-CN"/>
        </w:rPr>
      </w:pPr>
      <w:r>
        <w:rPr>
          <w:rFonts w:hint="eastAsia" w:ascii="仿宋" w:hAnsi="仿宋" w:eastAsia="仿宋" w:cs="仿宋"/>
          <w:color w:val="auto"/>
          <w:kern w:val="0"/>
          <w:sz w:val="28"/>
          <w:szCs w:val="28"/>
          <w:highlight w:val="none"/>
          <w:lang w:val="en-US" w:eastAsia="zh-CN"/>
        </w:rPr>
        <w:t xml:space="preserve">   招标编号：</w:t>
      </w:r>
    </w:p>
    <w:p w14:paraId="4FF1DC69">
      <w:pPr>
        <w:shd w:val="clear"/>
        <w:spacing w:line="560" w:lineRule="exact"/>
        <w:jc w:val="center"/>
        <w:rPr>
          <w:rFonts w:hint="eastAsia" w:ascii="宋体" w:hAnsi="宋体"/>
          <w:b/>
          <w:color w:val="auto"/>
          <w:sz w:val="36"/>
          <w:szCs w:val="36"/>
          <w:highlight w:val="none"/>
          <w:lang w:eastAsia="zh-CN"/>
        </w:rPr>
      </w:pPr>
      <w:r>
        <w:rPr>
          <w:rFonts w:hint="eastAsia" w:ascii="宋体" w:hAnsi="宋体"/>
          <w:b/>
          <w:color w:val="auto"/>
          <w:sz w:val="36"/>
          <w:szCs w:val="36"/>
          <w:highlight w:val="none"/>
          <w:lang w:eastAsia="zh-CN"/>
        </w:rPr>
        <w:t>污水处理厂设施设备外委维修及改造等项目</w:t>
      </w:r>
    </w:p>
    <w:p w14:paraId="416194E7">
      <w:pPr>
        <w:shd w:val="clear"/>
        <w:spacing w:line="560" w:lineRule="exact"/>
        <w:jc w:val="center"/>
        <w:rPr>
          <w:rFonts w:hint="eastAsia" w:ascii="宋体" w:hAnsi="宋体"/>
          <w:b/>
          <w:color w:val="auto"/>
          <w:sz w:val="36"/>
          <w:szCs w:val="36"/>
          <w:highlight w:val="none"/>
        </w:rPr>
      </w:pPr>
      <w:r>
        <w:rPr>
          <w:rFonts w:hint="eastAsia" w:ascii="宋体" w:hAnsi="宋体"/>
          <w:b/>
          <w:color w:val="auto"/>
          <w:sz w:val="36"/>
          <w:szCs w:val="36"/>
          <w:highlight w:val="none"/>
          <w:lang w:eastAsia="zh-CN"/>
        </w:rPr>
        <w:t>劳务服务</w:t>
      </w:r>
      <w:r>
        <w:rPr>
          <w:rFonts w:hint="eastAsia" w:ascii="宋体" w:hAnsi="宋体"/>
          <w:b/>
          <w:color w:val="auto"/>
          <w:sz w:val="36"/>
          <w:szCs w:val="36"/>
          <w:highlight w:val="none"/>
        </w:rPr>
        <w:t>合同书</w:t>
      </w:r>
    </w:p>
    <w:p w14:paraId="0F971E73">
      <w:pPr>
        <w:keepNext w:val="0"/>
        <w:keepLines w:val="0"/>
        <w:pageBreakBefore w:val="0"/>
        <w:widowControl w:val="0"/>
        <w:shd w:val="clear"/>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（以下简称甲方）                      </w:t>
      </w:r>
    </w:p>
    <w:p w14:paraId="63D35343">
      <w:pPr>
        <w:keepNext w:val="0"/>
        <w:keepLines w:val="0"/>
        <w:pageBreakBefore w:val="0"/>
        <w:widowControl w:val="0"/>
        <w:shd w:val="clear"/>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乙方</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（以下简称乙方）                    </w:t>
      </w:r>
    </w:p>
    <w:p w14:paraId="45C2D8EA">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根据《中华人民共和国</w:t>
      </w:r>
      <w:r>
        <w:rPr>
          <w:rFonts w:hint="eastAsia" w:ascii="仿宋_GB2312" w:hAnsi="仿宋_GB2312" w:eastAsia="仿宋_GB2312" w:cs="仿宋_GB2312"/>
          <w:color w:val="auto"/>
          <w:sz w:val="28"/>
          <w:szCs w:val="28"/>
          <w:highlight w:val="none"/>
          <w:lang w:eastAsia="zh-CN"/>
        </w:rPr>
        <w:t>民法典</w:t>
      </w:r>
      <w:r>
        <w:rPr>
          <w:rFonts w:hint="eastAsia" w:ascii="仿宋_GB2312" w:hAnsi="仿宋_GB2312" w:eastAsia="仿宋_GB2312" w:cs="仿宋_GB2312"/>
          <w:color w:val="auto"/>
          <w:sz w:val="28"/>
          <w:szCs w:val="28"/>
          <w:highlight w:val="none"/>
        </w:rPr>
        <w:t>》及国家有关法规规定，为了明确双方在合同执行中的权利、义务和经济责任，经双方充分协商，同意签订本合同，共同遵守。</w:t>
      </w:r>
    </w:p>
    <w:p w14:paraId="6CEC16CF">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w:t>
      </w:r>
      <w:r>
        <w:rPr>
          <w:rFonts w:hint="eastAsia" w:ascii="仿宋_GB2312" w:hAnsi="仿宋_GB2312" w:eastAsia="仿宋_GB2312" w:cs="仿宋_GB2312"/>
          <w:color w:val="auto"/>
          <w:sz w:val="28"/>
          <w:szCs w:val="28"/>
          <w:highlight w:val="none"/>
          <w:lang w:val="en-US" w:eastAsia="zh-CN"/>
        </w:rPr>
        <w:t>劳务服务</w:t>
      </w:r>
      <w:r>
        <w:rPr>
          <w:rFonts w:hint="eastAsia" w:ascii="仿宋_GB2312" w:hAnsi="仿宋_GB2312" w:eastAsia="仿宋_GB2312" w:cs="仿宋_GB2312"/>
          <w:color w:val="auto"/>
          <w:sz w:val="28"/>
          <w:szCs w:val="28"/>
          <w:highlight w:val="none"/>
        </w:rPr>
        <w:t>名称、方式、地点</w:t>
      </w:r>
    </w:p>
    <w:p w14:paraId="3E9DE211">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b/>
          <w:color w:val="auto"/>
          <w:sz w:val="28"/>
          <w:szCs w:val="28"/>
          <w:highlight w:val="none"/>
          <w:u w:val="single"/>
          <w:lang w:eastAsia="zh-CN"/>
        </w:rPr>
      </w:pPr>
      <w:r>
        <w:rPr>
          <w:rFonts w:hint="eastAsia" w:ascii="仿宋_GB2312" w:hAnsi="仿宋_GB2312" w:eastAsia="仿宋_GB2312" w:cs="仿宋_GB2312"/>
          <w:color w:val="auto"/>
          <w:sz w:val="28"/>
          <w:szCs w:val="28"/>
          <w:highlight w:val="none"/>
          <w:lang w:val="en-US" w:eastAsia="zh-CN"/>
        </w:rPr>
        <w:t>劳务服务</w:t>
      </w:r>
      <w:r>
        <w:rPr>
          <w:rFonts w:hint="eastAsia" w:ascii="仿宋_GB2312" w:hAnsi="仿宋_GB2312" w:eastAsia="仿宋_GB2312" w:cs="仿宋_GB2312"/>
          <w:color w:val="auto"/>
          <w:sz w:val="28"/>
          <w:szCs w:val="28"/>
          <w:highlight w:val="none"/>
        </w:rPr>
        <w:t>项目名称：</w:t>
      </w:r>
      <w:r>
        <w:rPr>
          <w:rFonts w:hint="eastAsia" w:ascii="仿宋_GB2312" w:hAnsi="仿宋_GB2312" w:eastAsia="仿宋_GB2312" w:cs="仿宋_GB2312"/>
          <w:b/>
          <w:color w:val="auto"/>
          <w:sz w:val="28"/>
          <w:szCs w:val="28"/>
          <w:highlight w:val="none"/>
          <w:u w:val="single"/>
          <w:lang w:val="en-US" w:eastAsia="zh-CN"/>
        </w:rPr>
        <w:t xml:space="preserve">   甲方下辖</w:t>
      </w:r>
      <w:r>
        <w:rPr>
          <w:rFonts w:hint="eastAsia" w:ascii="仿宋_GB2312" w:hAnsi="仿宋_GB2312" w:eastAsia="仿宋_GB2312" w:cs="仿宋_GB2312"/>
          <w:b/>
          <w:color w:val="auto"/>
          <w:sz w:val="28"/>
          <w:szCs w:val="28"/>
          <w:highlight w:val="none"/>
          <w:u w:val="single"/>
          <w:lang w:eastAsia="zh-CN"/>
        </w:rPr>
        <w:t>各污水处理厂</w:t>
      </w:r>
      <w:r>
        <w:rPr>
          <w:rFonts w:hint="eastAsia" w:ascii="仿宋_GB2312" w:hAnsi="仿宋_GB2312" w:eastAsia="仿宋_GB2312" w:cs="仿宋_GB2312"/>
          <w:b/>
          <w:color w:val="auto"/>
          <w:sz w:val="28"/>
          <w:szCs w:val="28"/>
          <w:highlight w:val="none"/>
          <w:u w:val="single"/>
          <w:lang w:val="en-US" w:eastAsia="zh-CN"/>
        </w:rPr>
        <w:t>外委</w:t>
      </w:r>
      <w:r>
        <w:rPr>
          <w:rFonts w:hint="eastAsia" w:ascii="仿宋_GB2312" w:hAnsi="仿宋_GB2312" w:eastAsia="仿宋_GB2312" w:cs="仿宋_GB2312"/>
          <w:b/>
          <w:color w:val="auto"/>
          <w:sz w:val="28"/>
          <w:szCs w:val="28"/>
          <w:highlight w:val="none"/>
          <w:u w:val="single"/>
          <w:lang w:eastAsia="zh-CN"/>
        </w:rPr>
        <w:t>维修及改造</w:t>
      </w:r>
      <w:r>
        <w:rPr>
          <w:rFonts w:hint="eastAsia" w:ascii="仿宋_GB2312" w:hAnsi="仿宋_GB2312" w:eastAsia="仿宋_GB2312" w:cs="仿宋_GB2312"/>
          <w:b/>
          <w:color w:val="auto"/>
          <w:sz w:val="28"/>
          <w:szCs w:val="28"/>
          <w:highlight w:val="none"/>
          <w:u w:val="single"/>
          <w:lang w:val="en-US" w:eastAsia="zh-CN"/>
        </w:rPr>
        <w:t>等</w:t>
      </w:r>
      <w:r>
        <w:rPr>
          <w:rFonts w:hint="eastAsia" w:ascii="仿宋_GB2312" w:hAnsi="仿宋_GB2312" w:eastAsia="仿宋_GB2312" w:cs="仿宋_GB2312"/>
          <w:b/>
          <w:color w:val="auto"/>
          <w:sz w:val="28"/>
          <w:szCs w:val="28"/>
          <w:highlight w:val="none"/>
          <w:u w:val="single"/>
          <w:lang w:eastAsia="zh-CN"/>
        </w:rPr>
        <w:t>项目</w:t>
      </w:r>
    </w:p>
    <w:p w14:paraId="5AFDE1F5">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劳务服务</w:t>
      </w:r>
      <w:r>
        <w:rPr>
          <w:rFonts w:hint="eastAsia" w:ascii="仿宋_GB2312" w:hAnsi="仿宋_GB2312" w:eastAsia="仿宋_GB2312" w:cs="仿宋_GB2312"/>
          <w:color w:val="auto"/>
          <w:sz w:val="28"/>
          <w:szCs w:val="28"/>
          <w:highlight w:val="none"/>
        </w:rPr>
        <w:t>项目方式：</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劳务服务</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p>
    <w:p w14:paraId="27D99447">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劳务服务</w:t>
      </w:r>
      <w:r>
        <w:rPr>
          <w:rFonts w:hint="eastAsia" w:ascii="仿宋_GB2312" w:hAnsi="仿宋_GB2312" w:eastAsia="仿宋_GB2312" w:cs="仿宋_GB2312"/>
          <w:color w:val="auto"/>
          <w:sz w:val="28"/>
          <w:szCs w:val="28"/>
          <w:highlight w:val="none"/>
        </w:rPr>
        <w:t>项目地点：</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甲方</w:t>
      </w:r>
      <w:r>
        <w:rPr>
          <w:rFonts w:hint="eastAsia" w:ascii="仿宋_GB2312" w:hAnsi="仿宋_GB2312" w:eastAsia="仿宋_GB2312" w:cs="仿宋_GB2312"/>
          <w:b/>
          <w:color w:val="auto"/>
          <w:sz w:val="28"/>
          <w:szCs w:val="28"/>
          <w:highlight w:val="none"/>
          <w:u w:val="single"/>
          <w:lang w:eastAsia="zh-CN"/>
        </w:rPr>
        <w:t>下辖各污水处理厂</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rPr>
        <w:t xml:space="preserve">  </w:t>
      </w:r>
    </w:p>
    <w:p w14:paraId="728F0C17">
      <w:pPr>
        <w:pStyle w:val="87"/>
        <w:keepNext w:val="0"/>
        <w:keepLines w:val="0"/>
        <w:pageBreakBefore w:val="0"/>
        <w:widowControl w:val="0"/>
        <w:shd w:val="clear"/>
        <w:kinsoku/>
        <w:wordWrap/>
        <w:overflowPunct/>
        <w:topLinePunct w:val="0"/>
        <w:bidi w:val="0"/>
        <w:spacing w:before="0" w:after="0" w:line="600" w:lineRule="exact"/>
        <w:ind w:left="100" w:right="12" w:firstLine="48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w:t>
      </w:r>
      <w:r>
        <w:rPr>
          <w:rFonts w:hint="eastAsia" w:ascii="仿宋_GB2312" w:hAnsi="仿宋_GB2312" w:eastAsia="仿宋_GB2312" w:cs="仿宋_GB2312"/>
          <w:color w:val="auto"/>
          <w:sz w:val="28"/>
          <w:szCs w:val="28"/>
          <w:highlight w:val="none"/>
          <w:lang w:val="en-US" w:eastAsia="zh-CN"/>
        </w:rPr>
        <w:t>劳务服务</w:t>
      </w:r>
      <w:r>
        <w:rPr>
          <w:rFonts w:hint="eastAsia" w:ascii="仿宋_GB2312" w:hAnsi="仿宋_GB2312" w:eastAsia="仿宋_GB2312" w:cs="仿宋_GB2312"/>
          <w:color w:val="auto"/>
          <w:sz w:val="28"/>
          <w:szCs w:val="28"/>
          <w:highlight w:val="none"/>
        </w:rPr>
        <w:t>范围</w:t>
      </w:r>
    </w:p>
    <w:p w14:paraId="066CD682">
      <w:pPr>
        <w:pStyle w:val="87"/>
        <w:keepNext w:val="0"/>
        <w:keepLines w:val="0"/>
        <w:pageBreakBefore w:val="0"/>
        <w:widowControl w:val="0"/>
        <w:shd w:val="clear"/>
        <w:kinsoku/>
        <w:wordWrap/>
        <w:overflowPunct/>
        <w:topLinePunct w:val="0"/>
        <w:bidi w:val="0"/>
        <w:spacing w:before="0" w:after="0" w:line="600" w:lineRule="exact"/>
        <w:ind w:left="100" w:right="12" w:firstLine="480"/>
        <w:textAlignment w:val="auto"/>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u w:val="single"/>
          <w:lang w:val="en-US" w:eastAsia="zh-CN"/>
        </w:rPr>
        <w:t>甲方</w:t>
      </w:r>
      <w:r>
        <w:rPr>
          <w:rFonts w:hint="eastAsia" w:ascii="仿宋_GB2312" w:hAnsi="仿宋_GB2312" w:eastAsia="仿宋_GB2312" w:cs="仿宋_GB2312"/>
          <w:b/>
          <w:color w:val="auto"/>
          <w:sz w:val="28"/>
          <w:szCs w:val="28"/>
          <w:highlight w:val="none"/>
          <w:u w:val="single"/>
          <w:lang w:eastAsia="zh-CN"/>
        </w:rPr>
        <w:t>下辖各污水处理厂厂内</w:t>
      </w:r>
      <w:r>
        <w:rPr>
          <w:rFonts w:hint="eastAsia" w:ascii="仿宋_GB2312" w:hAnsi="仿宋_GB2312" w:eastAsia="仿宋_GB2312" w:cs="仿宋_GB2312"/>
          <w:b/>
          <w:color w:val="auto"/>
          <w:sz w:val="28"/>
          <w:szCs w:val="28"/>
          <w:highlight w:val="none"/>
          <w:u w:val="single"/>
          <w:lang w:val="en-US" w:eastAsia="zh-CN"/>
        </w:rPr>
        <w:t>各类</w:t>
      </w:r>
      <w:r>
        <w:rPr>
          <w:rFonts w:hint="eastAsia" w:ascii="仿宋_GB2312" w:hAnsi="仿宋_GB2312" w:eastAsia="仿宋_GB2312" w:cs="仿宋_GB2312"/>
          <w:b/>
          <w:color w:val="auto"/>
          <w:sz w:val="28"/>
          <w:szCs w:val="28"/>
          <w:highlight w:val="none"/>
          <w:u w:val="single"/>
          <w:lang w:eastAsia="zh-CN"/>
        </w:rPr>
        <w:t>设施、设备、</w:t>
      </w:r>
      <w:r>
        <w:rPr>
          <w:rFonts w:hint="eastAsia" w:ascii="仿宋_GB2312" w:hAnsi="仿宋_GB2312" w:eastAsia="仿宋_GB2312" w:cs="仿宋_GB2312"/>
          <w:b/>
          <w:color w:val="auto"/>
          <w:sz w:val="28"/>
          <w:szCs w:val="28"/>
          <w:highlight w:val="none"/>
          <w:u w:val="single"/>
          <w:lang w:val="en-US" w:eastAsia="zh-CN"/>
        </w:rPr>
        <w:t>建</w:t>
      </w:r>
      <w:r>
        <w:rPr>
          <w:rFonts w:hint="eastAsia" w:ascii="仿宋_GB2312" w:hAnsi="仿宋_GB2312" w:eastAsia="仿宋_GB2312" w:cs="仿宋_GB2312"/>
          <w:b/>
          <w:color w:val="auto"/>
          <w:sz w:val="28"/>
          <w:szCs w:val="28"/>
          <w:highlight w:val="none"/>
          <w:u w:val="single"/>
          <w:lang w:eastAsia="zh-CN"/>
        </w:rPr>
        <w:t>构筑物</w:t>
      </w:r>
      <w:r>
        <w:rPr>
          <w:rFonts w:hint="eastAsia" w:ascii="仿宋_GB2312" w:hAnsi="仿宋_GB2312" w:eastAsia="仿宋_GB2312" w:cs="仿宋_GB2312"/>
          <w:b/>
          <w:color w:val="auto"/>
          <w:sz w:val="28"/>
          <w:szCs w:val="28"/>
          <w:highlight w:val="none"/>
          <w:u w:val="single"/>
          <w:lang w:val="en-US" w:eastAsia="zh-CN"/>
        </w:rPr>
        <w:t>等污水处理设施设备的</w:t>
      </w:r>
      <w:r>
        <w:rPr>
          <w:rFonts w:hint="eastAsia" w:ascii="仿宋_GB2312" w:hAnsi="仿宋_GB2312" w:eastAsia="仿宋_GB2312" w:cs="仿宋_GB2312"/>
          <w:b/>
          <w:color w:val="auto"/>
          <w:sz w:val="28"/>
          <w:szCs w:val="28"/>
          <w:highlight w:val="none"/>
          <w:u w:val="single"/>
          <w:lang w:eastAsia="zh-CN"/>
        </w:rPr>
        <w:t>维修、改造项目</w:t>
      </w:r>
      <w:r>
        <w:rPr>
          <w:rFonts w:hint="eastAsia" w:ascii="仿宋_GB2312" w:hAnsi="仿宋_GB2312" w:eastAsia="仿宋_GB2312" w:cs="仿宋_GB2312"/>
          <w:b/>
          <w:color w:val="auto"/>
          <w:sz w:val="28"/>
          <w:szCs w:val="28"/>
          <w:highlight w:val="none"/>
          <w:u w:val="single"/>
          <w:lang w:val="en-US" w:eastAsia="zh-CN"/>
        </w:rPr>
        <w:t>所需的劳务服务</w:t>
      </w:r>
      <w:r>
        <w:rPr>
          <w:rFonts w:hint="eastAsia" w:ascii="仿宋_GB2312" w:hAnsi="仿宋_GB2312" w:eastAsia="仿宋_GB2312" w:cs="仿宋_GB2312"/>
          <w:b/>
          <w:color w:val="auto"/>
          <w:sz w:val="28"/>
          <w:szCs w:val="28"/>
          <w:highlight w:val="none"/>
          <w:u w:val="single"/>
          <w:lang w:eastAsia="zh-CN"/>
        </w:rPr>
        <w:t>。但甲方认为应当经</w:t>
      </w:r>
      <w:r>
        <w:rPr>
          <w:rFonts w:hint="eastAsia" w:ascii="仿宋_GB2312" w:hAnsi="仿宋_GB2312" w:eastAsia="仿宋_GB2312" w:cs="仿宋_GB2312"/>
          <w:b/>
          <w:color w:val="auto"/>
          <w:sz w:val="28"/>
          <w:szCs w:val="28"/>
          <w:highlight w:val="none"/>
          <w:u w:val="single"/>
          <w:lang w:val="en-US" w:eastAsia="zh-CN"/>
        </w:rPr>
        <w:t>招投标、</w:t>
      </w:r>
      <w:r>
        <w:rPr>
          <w:rFonts w:hint="eastAsia" w:ascii="仿宋_GB2312" w:hAnsi="仿宋_GB2312" w:eastAsia="仿宋_GB2312" w:cs="仿宋_GB2312"/>
          <w:b/>
          <w:color w:val="auto"/>
          <w:sz w:val="28"/>
          <w:szCs w:val="28"/>
          <w:highlight w:val="none"/>
          <w:u w:val="single"/>
          <w:lang w:eastAsia="zh-CN"/>
        </w:rPr>
        <w:t>询价比价</w:t>
      </w:r>
      <w:r>
        <w:rPr>
          <w:rFonts w:hint="eastAsia" w:ascii="仿宋_GB2312" w:hAnsi="仿宋_GB2312" w:eastAsia="仿宋_GB2312" w:cs="仿宋_GB2312"/>
          <w:b/>
          <w:color w:val="auto"/>
          <w:sz w:val="28"/>
          <w:szCs w:val="28"/>
          <w:highlight w:val="none"/>
          <w:u w:val="single"/>
          <w:lang w:val="en-US" w:eastAsia="zh-CN"/>
        </w:rPr>
        <w:t>等</w:t>
      </w:r>
      <w:r>
        <w:rPr>
          <w:rFonts w:hint="eastAsia" w:ascii="仿宋_GB2312" w:hAnsi="仿宋_GB2312" w:eastAsia="仿宋_GB2312" w:cs="仿宋_GB2312"/>
          <w:b/>
          <w:color w:val="auto"/>
          <w:sz w:val="28"/>
          <w:szCs w:val="28"/>
          <w:highlight w:val="none"/>
          <w:u w:val="single"/>
          <w:lang w:eastAsia="zh-CN"/>
        </w:rPr>
        <w:t>程序</w:t>
      </w:r>
      <w:r>
        <w:rPr>
          <w:rFonts w:hint="eastAsia" w:ascii="仿宋_GB2312" w:hAnsi="仿宋_GB2312" w:eastAsia="仿宋_GB2312" w:cs="仿宋_GB2312"/>
          <w:b/>
          <w:color w:val="auto"/>
          <w:sz w:val="28"/>
          <w:szCs w:val="28"/>
          <w:highlight w:val="none"/>
          <w:u w:val="single"/>
          <w:lang w:val="en-US" w:eastAsia="zh-CN"/>
        </w:rPr>
        <w:t>重新</w:t>
      </w:r>
      <w:r>
        <w:rPr>
          <w:rFonts w:hint="eastAsia" w:ascii="仿宋_GB2312" w:hAnsi="仿宋_GB2312" w:eastAsia="仿宋_GB2312" w:cs="仿宋_GB2312"/>
          <w:b/>
          <w:color w:val="auto"/>
          <w:sz w:val="28"/>
          <w:szCs w:val="28"/>
          <w:highlight w:val="none"/>
          <w:u w:val="single"/>
          <w:lang w:eastAsia="zh-CN"/>
        </w:rPr>
        <w:t>确定维修、改造项目</w:t>
      </w:r>
      <w:r>
        <w:rPr>
          <w:rFonts w:hint="eastAsia" w:ascii="仿宋_GB2312" w:hAnsi="仿宋_GB2312" w:eastAsia="仿宋_GB2312" w:cs="仿宋_GB2312"/>
          <w:b/>
          <w:color w:val="auto"/>
          <w:sz w:val="28"/>
          <w:szCs w:val="28"/>
          <w:highlight w:val="none"/>
          <w:u w:val="single"/>
          <w:lang w:val="en-US" w:eastAsia="zh-CN"/>
        </w:rPr>
        <w:t>劳务服务</w:t>
      </w:r>
      <w:r>
        <w:rPr>
          <w:rFonts w:hint="eastAsia" w:ascii="仿宋_GB2312" w:hAnsi="仿宋_GB2312" w:eastAsia="仿宋_GB2312" w:cs="仿宋_GB2312"/>
          <w:b/>
          <w:color w:val="auto"/>
          <w:sz w:val="28"/>
          <w:szCs w:val="28"/>
          <w:highlight w:val="none"/>
          <w:u w:val="single"/>
          <w:lang w:eastAsia="zh-CN"/>
        </w:rPr>
        <w:t>单位的，可由甲方自行决定。</w:t>
      </w:r>
    </w:p>
    <w:p w14:paraId="6C41C91C">
      <w:pPr>
        <w:keepNext w:val="0"/>
        <w:keepLines w:val="0"/>
        <w:pageBreakBefore w:val="0"/>
        <w:widowControl w:val="0"/>
        <w:shd w:val="clear"/>
        <w:kinsoku/>
        <w:wordWrap/>
        <w:overflowPunct/>
        <w:topLinePunct w:val="0"/>
        <w:bidi w:val="0"/>
        <w:spacing w:line="60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三、</w:t>
      </w:r>
      <w:r>
        <w:rPr>
          <w:rFonts w:hint="eastAsia" w:ascii="仿宋_GB2312" w:hAnsi="仿宋_GB2312" w:eastAsia="仿宋_GB2312" w:cs="仿宋_GB2312"/>
          <w:color w:val="auto"/>
          <w:sz w:val="28"/>
          <w:szCs w:val="28"/>
          <w:highlight w:val="none"/>
          <w:lang w:val="en-US" w:eastAsia="zh-CN"/>
        </w:rPr>
        <w:t>具体项目服务期限</w:t>
      </w:r>
    </w:p>
    <w:p w14:paraId="5166D05A">
      <w:pPr>
        <w:keepNext w:val="0"/>
        <w:keepLines w:val="0"/>
        <w:pageBreakBefore w:val="0"/>
        <w:widowControl w:val="0"/>
        <w:shd w:val="clear"/>
        <w:kinsoku/>
        <w:wordWrap/>
        <w:overflowPunct/>
        <w:topLinePunct w:val="0"/>
        <w:bidi w:val="0"/>
        <w:spacing w:line="600" w:lineRule="exact"/>
        <w:ind w:firstLine="562"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kern w:val="0"/>
          <w:sz w:val="28"/>
          <w:szCs w:val="28"/>
          <w:highlight w:val="none"/>
          <w:u w:val="single"/>
        </w:rPr>
        <w:t>甲乙双方根据维修、</w:t>
      </w:r>
      <w:r>
        <w:rPr>
          <w:rFonts w:hint="eastAsia" w:ascii="仿宋_GB2312" w:hAnsi="仿宋_GB2312" w:eastAsia="仿宋_GB2312" w:cs="仿宋_GB2312"/>
          <w:b/>
          <w:color w:val="auto"/>
          <w:sz w:val="28"/>
          <w:szCs w:val="28"/>
          <w:highlight w:val="none"/>
          <w:u w:val="single"/>
          <w:lang w:eastAsia="zh-CN"/>
        </w:rPr>
        <w:t>改造项目</w:t>
      </w:r>
      <w:r>
        <w:rPr>
          <w:rFonts w:hint="eastAsia" w:ascii="仿宋_GB2312" w:hAnsi="仿宋_GB2312" w:eastAsia="仿宋_GB2312" w:cs="仿宋_GB2312"/>
          <w:b/>
          <w:color w:val="auto"/>
          <w:sz w:val="28"/>
          <w:szCs w:val="28"/>
          <w:highlight w:val="none"/>
          <w:u w:val="single"/>
          <w:lang w:val="en-US" w:eastAsia="zh-CN"/>
        </w:rPr>
        <w:t>的</w:t>
      </w:r>
      <w:r>
        <w:rPr>
          <w:rFonts w:hint="eastAsia" w:ascii="仿宋_GB2312" w:hAnsi="仿宋_GB2312" w:eastAsia="仿宋_GB2312" w:cs="仿宋_GB2312"/>
          <w:b/>
          <w:color w:val="auto"/>
          <w:kern w:val="0"/>
          <w:sz w:val="28"/>
          <w:szCs w:val="28"/>
          <w:highlight w:val="none"/>
          <w:u w:val="single"/>
        </w:rPr>
        <w:t>具体情况</w:t>
      </w:r>
      <w:r>
        <w:rPr>
          <w:rFonts w:hint="eastAsia" w:ascii="仿宋_GB2312" w:hAnsi="仿宋_GB2312" w:eastAsia="仿宋_GB2312" w:cs="仿宋_GB2312"/>
          <w:b/>
          <w:color w:val="auto"/>
          <w:kern w:val="0"/>
          <w:sz w:val="28"/>
          <w:szCs w:val="28"/>
          <w:highlight w:val="none"/>
          <w:u w:val="single"/>
          <w:lang w:val="en-US" w:eastAsia="zh-CN"/>
        </w:rPr>
        <w:t>及应急要求等因素</w:t>
      </w:r>
      <w:r>
        <w:rPr>
          <w:rFonts w:hint="eastAsia" w:ascii="仿宋_GB2312" w:hAnsi="仿宋_GB2312" w:eastAsia="仿宋_GB2312" w:cs="仿宋_GB2312"/>
          <w:b/>
          <w:color w:val="auto"/>
          <w:kern w:val="0"/>
          <w:sz w:val="28"/>
          <w:szCs w:val="28"/>
          <w:highlight w:val="none"/>
          <w:u w:val="single"/>
        </w:rPr>
        <w:t>，在保证</w:t>
      </w:r>
      <w:r>
        <w:rPr>
          <w:rFonts w:hint="eastAsia" w:ascii="仿宋_GB2312" w:hAnsi="仿宋_GB2312" w:eastAsia="仿宋_GB2312" w:cs="仿宋_GB2312"/>
          <w:b/>
          <w:color w:val="auto"/>
          <w:kern w:val="0"/>
          <w:sz w:val="28"/>
          <w:szCs w:val="28"/>
          <w:highlight w:val="none"/>
          <w:u w:val="single"/>
          <w:lang w:val="en-US" w:eastAsia="zh-CN"/>
        </w:rPr>
        <w:t>劳务服务</w:t>
      </w:r>
      <w:r>
        <w:rPr>
          <w:rFonts w:hint="eastAsia" w:ascii="仿宋_GB2312" w:hAnsi="仿宋_GB2312" w:eastAsia="仿宋_GB2312" w:cs="仿宋_GB2312"/>
          <w:b/>
          <w:color w:val="auto"/>
          <w:kern w:val="0"/>
          <w:sz w:val="28"/>
          <w:szCs w:val="28"/>
          <w:highlight w:val="none"/>
          <w:u w:val="single"/>
        </w:rPr>
        <w:t>质量、安全高效的前提下以书面方式确定</w:t>
      </w:r>
      <w:r>
        <w:rPr>
          <w:rFonts w:hint="eastAsia" w:ascii="仿宋_GB2312" w:hAnsi="仿宋_GB2312" w:eastAsia="仿宋_GB2312" w:cs="仿宋_GB2312"/>
          <w:b/>
          <w:color w:val="auto"/>
          <w:kern w:val="0"/>
          <w:sz w:val="28"/>
          <w:szCs w:val="28"/>
          <w:highlight w:val="none"/>
          <w:u w:val="single"/>
          <w:lang w:val="en-US" w:eastAsia="zh-CN"/>
        </w:rPr>
        <w:t>具体项目的服务</w:t>
      </w:r>
      <w:r>
        <w:rPr>
          <w:rFonts w:hint="eastAsia" w:ascii="仿宋_GB2312" w:hAnsi="仿宋_GB2312" w:eastAsia="仿宋_GB2312" w:cs="仿宋_GB2312"/>
          <w:b/>
          <w:color w:val="auto"/>
          <w:kern w:val="0"/>
          <w:sz w:val="28"/>
          <w:szCs w:val="28"/>
          <w:highlight w:val="none"/>
          <w:u w:val="single"/>
        </w:rPr>
        <w:t>期限。</w:t>
      </w:r>
    </w:p>
    <w:p w14:paraId="6AFB64B9">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四、质量标准                      </w:t>
      </w:r>
    </w:p>
    <w:p w14:paraId="67117740">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u w:val="single"/>
          <w:lang w:eastAsia="zh-CN"/>
        </w:rPr>
      </w:pPr>
      <w:r>
        <w:rPr>
          <w:rFonts w:hint="eastAsia" w:ascii="仿宋_GB2312" w:hAnsi="仿宋_GB2312" w:eastAsia="仿宋_GB2312" w:cs="仿宋_GB2312"/>
          <w:color w:val="auto"/>
          <w:sz w:val="28"/>
          <w:szCs w:val="28"/>
          <w:highlight w:val="none"/>
          <w:u w:val="none"/>
          <w:lang w:val="en-US" w:eastAsia="zh-CN"/>
        </w:rPr>
        <w:t>质量标准及售后服务：</w:t>
      </w:r>
      <w:r>
        <w:rPr>
          <w:rFonts w:hint="eastAsia" w:ascii="仿宋_GB2312" w:hAnsi="仿宋_GB2312" w:eastAsia="仿宋_GB2312" w:cs="仿宋_GB2312"/>
          <w:b/>
          <w:bCs/>
          <w:color w:val="auto"/>
          <w:sz w:val="28"/>
          <w:szCs w:val="28"/>
          <w:highlight w:val="none"/>
          <w:u w:val="single"/>
          <w:lang w:val="en-US" w:eastAsia="zh-CN"/>
        </w:rPr>
        <w:t>乙方应确保劳务服务质量符合国家标准、行业标准以及甲方标准要求，各类标准不一致的，应以严格标准为准。具体项目服务完毕后，乙方应及时通知甲方验收；项目验收结果不合格时，乙方应负责无偿修复，并承担由此导致的甲方的相关损失。验收结果表明乙方服务质量符合标准要求，则乙方提供质保期。</w:t>
      </w:r>
      <w:r>
        <w:rPr>
          <w:rFonts w:hint="eastAsia" w:ascii="仿宋_GB2312" w:hAnsi="仿宋_GB2312" w:eastAsia="仿宋_GB2312" w:cs="仿宋_GB2312"/>
          <w:b/>
          <w:color w:val="auto"/>
          <w:kern w:val="0"/>
          <w:sz w:val="28"/>
          <w:szCs w:val="28"/>
          <w:highlight w:val="none"/>
          <w:u w:val="single"/>
          <w:lang w:eastAsia="zh-CN"/>
        </w:rPr>
        <w:t>质保期内因</w:t>
      </w:r>
      <w:r>
        <w:rPr>
          <w:rFonts w:hint="eastAsia" w:ascii="仿宋_GB2312" w:hAnsi="仿宋_GB2312" w:eastAsia="仿宋_GB2312" w:cs="仿宋_GB2312"/>
          <w:b/>
          <w:color w:val="auto"/>
          <w:kern w:val="0"/>
          <w:sz w:val="28"/>
          <w:szCs w:val="28"/>
          <w:highlight w:val="none"/>
          <w:u w:val="single"/>
          <w:lang w:val="en-US" w:eastAsia="zh-CN"/>
        </w:rPr>
        <w:t>服务</w:t>
      </w:r>
      <w:r>
        <w:rPr>
          <w:rFonts w:hint="eastAsia" w:ascii="仿宋_GB2312" w:hAnsi="仿宋_GB2312" w:eastAsia="仿宋_GB2312" w:cs="仿宋_GB2312"/>
          <w:b/>
          <w:color w:val="auto"/>
          <w:kern w:val="0"/>
          <w:sz w:val="28"/>
          <w:szCs w:val="28"/>
          <w:highlight w:val="none"/>
          <w:u w:val="single"/>
          <w:lang w:eastAsia="zh-CN"/>
        </w:rPr>
        <w:t>质量问题造成的设施设备损坏，</w:t>
      </w:r>
      <w:r>
        <w:rPr>
          <w:rFonts w:hint="eastAsia" w:ascii="仿宋_GB2312" w:hAnsi="仿宋_GB2312" w:eastAsia="仿宋_GB2312" w:cs="仿宋_GB2312"/>
          <w:b/>
          <w:color w:val="auto"/>
          <w:kern w:val="0"/>
          <w:sz w:val="28"/>
          <w:szCs w:val="28"/>
          <w:highlight w:val="none"/>
          <w:u w:val="single"/>
          <w:lang w:val="en-US" w:eastAsia="zh-CN"/>
        </w:rPr>
        <w:t>乙方应负责继续维修，直至甲方判定维修效果符合要求为止，维修部分的质保期重新开始计算。</w:t>
      </w:r>
    </w:p>
    <w:p w14:paraId="5C73BABF">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none"/>
          <w:lang w:eastAsia="zh-CN"/>
        </w:rPr>
        <w:t>质保期约定：</w:t>
      </w:r>
      <w:r>
        <w:rPr>
          <w:rFonts w:hint="eastAsia" w:ascii="仿宋_GB2312" w:hAnsi="仿宋_GB2312" w:eastAsia="仿宋_GB2312" w:cs="仿宋_GB2312"/>
          <w:b/>
          <w:bCs/>
          <w:color w:val="auto"/>
          <w:sz w:val="28"/>
          <w:szCs w:val="28"/>
          <w:highlight w:val="none"/>
          <w:u w:val="single"/>
          <w:lang w:val="en-US" w:eastAsia="zh-CN"/>
        </w:rPr>
        <w:t>质保期自甲方验收合格之日起算，</w:t>
      </w:r>
      <w:r>
        <w:rPr>
          <w:rFonts w:hint="eastAsia" w:ascii="仿宋_GB2312" w:hAnsi="仿宋_GB2312" w:eastAsia="仿宋_GB2312" w:cs="仿宋_GB2312"/>
          <w:b/>
          <w:bCs/>
          <w:color w:val="auto"/>
          <w:sz w:val="28"/>
          <w:szCs w:val="28"/>
          <w:highlight w:val="none"/>
          <w:u w:val="single"/>
          <w:lang w:eastAsia="zh-CN"/>
        </w:rPr>
        <w:t>设施设备维修类质保期</w:t>
      </w:r>
      <w:r>
        <w:rPr>
          <w:rFonts w:hint="eastAsia" w:ascii="仿宋_GB2312" w:hAnsi="仿宋_GB2312" w:eastAsia="仿宋_GB2312" w:cs="仿宋_GB2312"/>
          <w:b/>
          <w:bCs/>
          <w:color w:val="auto"/>
          <w:sz w:val="28"/>
          <w:szCs w:val="28"/>
          <w:highlight w:val="none"/>
          <w:u w:val="single"/>
          <w:lang w:val="en-US" w:eastAsia="zh-CN"/>
        </w:rPr>
        <w:t>6个月，项目改造类质保期24个月。因正常磨损或因环境恶劣、人为损坏等非质量原因出现问题，不在保证范围内。</w:t>
      </w:r>
    </w:p>
    <w:p w14:paraId="4EA7185A">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五、合同价款</w:t>
      </w:r>
    </w:p>
    <w:p w14:paraId="1DD1EA8D">
      <w:pPr>
        <w:pStyle w:val="87"/>
        <w:keepNext w:val="0"/>
        <w:keepLines w:val="0"/>
        <w:pageBreakBefore w:val="0"/>
        <w:widowControl w:val="0"/>
        <w:shd w:val="clear"/>
        <w:kinsoku/>
        <w:wordWrap/>
        <w:overflowPunct/>
        <w:topLinePunct w:val="0"/>
        <w:bidi w:val="0"/>
        <w:spacing w:before="0" w:after="0" w:line="600" w:lineRule="exact"/>
        <w:ind w:left="250" w:leftChars="119" w:right="11" w:firstLine="420" w:firstLineChars="150"/>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5.1 劳务服务用工结算费用单价：</w:t>
      </w:r>
      <w:r>
        <w:rPr>
          <w:rFonts w:hint="eastAsia" w:ascii="仿宋_GB2312" w:hAnsi="仿宋_GB2312" w:eastAsia="仿宋_GB2312" w:cs="仿宋_GB2312"/>
          <w:color w:val="auto"/>
          <w:sz w:val="28"/>
          <w:szCs w:val="28"/>
          <w:highlight w:val="none"/>
          <w:u w:val="single"/>
          <w:vertAlign w:val="baseline"/>
          <w:lang w:val="en-US" w:eastAsia="zh-CN"/>
        </w:rPr>
        <w:t xml:space="preserve">       </w:t>
      </w:r>
      <w:r>
        <w:rPr>
          <w:rFonts w:hint="eastAsia" w:ascii="仿宋_GB2312" w:hAnsi="仿宋_GB2312" w:eastAsia="仿宋_GB2312" w:cs="仿宋_GB2312"/>
          <w:color w:val="auto"/>
          <w:sz w:val="28"/>
          <w:szCs w:val="28"/>
          <w:highlight w:val="none"/>
          <w:vertAlign w:val="baseline"/>
          <w:lang w:val="en-US" w:eastAsia="zh-CN"/>
        </w:rPr>
        <w:t>（人民币含税，税率</w:t>
      </w:r>
      <w:r>
        <w:rPr>
          <w:rFonts w:hint="eastAsia" w:ascii="仿宋_GB2312" w:hAnsi="仿宋_GB2312" w:eastAsia="仿宋_GB2312" w:cs="仿宋_GB2312"/>
          <w:color w:val="auto"/>
          <w:sz w:val="28"/>
          <w:szCs w:val="28"/>
          <w:highlight w:val="none"/>
          <w:u w:val="single"/>
          <w:vertAlign w:val="baseline"/>
          <w:lang w:val="en-US" w:eastAsia="zh-CN"/>
        </w:rPr>
        <w:t xml:space="preserve">      </w:t>
      </w:r>
      <w:r>
        <w:rPr>
          <w:rFonts w:hint="eastAsia" w:ascii="仿宋_GB2312" w:hAnsi="仿宋_GB2312" w:eastAsia="仿宋_GB2312" w:cs="仿宋_GB2312"/>
          <w:color w:val="auto"/>
          <w:sz w:val="28"/>
          <w:szCs w:val="28"/>
          <w:highlight w:val="none"/>
          <w:vertAlign w:val="baseline"/>
          <w:lang w:val="en-US" w:eastAsia="zh-CN"/>
        </w:rPr>
        <w:t>%）</w:t>
      </w:r>
    </w:p>
    <w:p w14:paraId="0802B08E">
      <w:pPr>
        <w:pStyle w:val="87"/>
        <w:keepNext w:val="0"/>
        <w:keepLines w:val="0"/>
        <w:pageBreakBefore w:val="0"/>
        <w:widowControl w:val="0"/>
        <w:shd w:val="clear"/>
        <w:kinsoku/>
        <w:wordWrap/>
        <w:overflowPunct/>
        <w:topLinePunct w:val="0"/>
        <w:bidi w:val="0"/>
        <w:spacing w:before="0" w:after="0" w:line="600" w:lineRule="exact"/>
        <w:ind w:left="250" w:leftChars="119" w:right="11" w:firstLine="420" w:firstLineChars="150"/>
        <w:textAlignment w:val="auto"/>
        <w:rPr>
          <w:rFonts w:hint="eastAsia" w:ascii="仿宋_GB2312" w:hAnsi="仿宋_GB2312" w:eastAsia="仿宋_GB2312" w:cs="仿宋_GB2312"/>
          <w:color w:val="auto"/>
          <w:sz w:val="28"/>
          <w:szCs w:val="28"/>
          <w:highlight w:val="none"/>
          <w:u w:val="singl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 xml:space="preserve">5.2 </w:t>
      </w:r>
      <w:r>
        <w:rPr>
          <w:rFonts w:hint="eastAsia" w:ascii="仿宋_GB2312" w:hAnsi="仿宋_GB2312" w:eastAsia="仿宋_GB2312" w:cs="仿宋_GB2312"/>
          <w:color w:val="auto"/>
          <w:sz w:val="28"/>
          <w:szCs w:val="28"/>
          <w:highlight w:val="none"/>
          <w:u w:val="single"/>
          <w:vertAlign w:val="baseline"/>
          <w:lang w:val="en-US" w:eastAsia="zh-CN"/>
        </w:rPr>
        <w:t>实际用工量以实际需求为准，并据实结算，实际用工量多于或少于招标估算量均不视为违约。</w:t>
      </w:r>
    </w:p>
    <w:p w14:paraId="5060C218">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六、付款方式及结算办法</w:t>
      </w:r>
    </w:p>
    <w:p w14:paraId="2F0A32EB">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由于</w:t>
      </w:r>
      <w:r>
        <w:rPr>
          <w:rFonts w:hint="eastAsia" w:ascii="仿宋_GB2312" w:hAnsi="仿宋_GB2312" w:eastAsia="仿宋_GB2312" w:cs="仿宋_GB2312"/>
          <w:color w:val="auto"/>
          <w:sz w:val="28"/>
          <w:szCs w:val="28"/>
          <w:highlight w:val="none"/>
          <w:lang w:val="en-US" w:eastAsia="zh-CN"/>
        </w:rPr>
        <w:t>项目</w:t>
      </w:r>
      <w:r>
        <w:rPr>
          <w:rFonts w:hint="eastAsia" w:ascii="仿宋_GB2312" w:hAnsi="仿宋_GB2312" w:eastAsia="仿宋_GB2312" w:cs="仿宋_GB2312"/>
          <w:color w:val="auto"/>
          <w:sz w:val="28"/>
          <w:szCs w:val="28"/>
          <w:highlight w:val="none"/>
        </w:rPr>
        <w:t>地域分散、实施规模较</w:t>
      </w:r>
      <w:r>
        <w:rPr>
          <w:rFonts w:hint="eastAsia" w:ascii="仿宋_GB2312" w:hAnsi="仿宋_GB2312" w:eastAsia="仿宋_GB2312" w:cs="仿宋_GB2312"/>
          <w:color w:val="auto"/>
          <w:sz w:val="28"/>
          <w:szCs w:val="28"/>
          <w:highlight w:val="none"/>
          <w:lang w:eastAsia="zh-CN"/>
        </w:rPr>
        <w:t>大</w:t>
      </w:r>
      <w:r>
        <w:rPr>
          <w:rFonts w:hint="eastAsia" w:ascii="仿宋_GB2312" w:hAnsi="仿宋_GB2312" w:eastAsia="仿宋_GB2312" w:cs="仿宋_GB2312"/>
          <w:color w:val="auto"/>
          <w:sz w:val="28"/>
          <w:szCs w:val="28"/>
          <w:highlight w:val="none"/>
        </w:rPr>
        <w:t>小</w:t>
      </w:r>
      <w:r>
        <w:rPr>
          <w:rFonts w:hint="eastAsia" w:ascii="仿宋_GB2312" w:hAnsi="仿宋_GB2312" w:eastAsia="仿宋_GB2312" w:cs="仿宋_GB2312"/>
          <w:color w:val="auto"/>
          <w:sz w:val="28"/>
          <w:szCs w:val="28"/>
          <w:highlight w:val="none"/>
          <w:lang w:eastAsia="zh-CN"/>
        </w:rPr>
        <w:t>不等</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lang w:eastAsia="zh-CN"/>
        </w:rPr>
        <w:t>过程中一些不可预见情况可能会</w:t>
      </w:r>
      <w:r>
        <w:rPr>
          <w:rFonts w:hint="eastAsia" w:ascii="仿宋_GB2312" w:hAnsi="仿宋_GB2312" w:eastAsia="仿宋_GB2312" w:cs="仿宋_GB2312"/>
          <w:color w:val="auto"/>
          <w:sz w:val="28"/>
          <w:szCs w:val="28"/>
          <w:highlight w:val="none"/>
        </w:rPr>
        <w:t>影响</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rPr>
        <w:t>效率，为此经双方协商如下：</w:t>
      </w:r>
    </w:p>
    <w:p w14:paraId="35AAD65F">
      <w:pPr>
        <w:keepNext w:val="0"/>
        <w:keepLines w:val="0"/>
        <w:pageBreakBefore w:val="0"/>
        <w:widowControl w:val="0"/>
        <w:shd w:val="clear"/>
        <w:kinsoku/>
        <w:wordWrap/>
        <w:overflowPunct/>
        <w:topLinePunct w:val="0"/>
        <w:bidi w:val="0"/>
        <w:spacing w:line="600" w:lineRule="exact"/>
        <w:ind w:firstLine="562"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u w:val="single"/>
          <w:lang w:val="en-US" w:eastAsia="zh-CN"/>
        </w:rPr>
        <w:t>按月度或季度分批次提报劳务服务用工结算，用工量以双方签证为准，签证记载内容必须详实、清晰、完整。用工量及服务费用经第三方结算审定后，乙方按国家规定税率开具增值税发票，甲方每年安排三次付款（甲方付款前，乙方需提供发票），每次付款比例原则上不超过账面应付账款的30%。</w:t>
      </w:r>
    </w:p>
    <w:p w14:paraId="48800BEC">
      <w:pPr>
        <w:keepNext w:val="0"/>
        <w:keepLines w:val="0"/>
        <w:pageBreakBefore w:val="0"/>
        <w:widowControl w:val="0"/>
        <w:shd w:val="clear"/>
        <w:kinsoku/>
        <w:wordWrap/>
        <w:overflowPunct/>
        <w:topLinePunct w:val="0"/>
        <w:bidi w:val="0"/>
        <w:spacing w:line="600" w:lineRule="exact"/>
        <w:ind w:left="59" w:leftChars="28"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七、</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rPr>
        <w:t>质量及技术要求</w:t>
      </w:r>
    </w:p>
    <w:p w14:paraId="4F45DA2F">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严格</w:t>
      </w:r>
      <w:r>
        <w:rPr>
          <w:rFonts w:hint="eastAsia" w:ascii="仿宋_GB2312" w:hAnsi="仿宋_GB2312" w:eastAsia="仿宋_GB2312" w:cs="仿宋_GB2312"/>
          <w:color w:val="auto"/>
          <w:sz w:val="28"/>
          <w:szCs w:val="28"/>
          <w:highlight w:val="none"/>
          <w:lang w:val="en-US" w:eastAsia="zh-CN"/>
        </w:rPr>
        <w:t>按照甲方</w:t>
      </w:r>
      <w:r>
        <w:rPr>
          <w:rFonts w:hint="eastAsia" w:ascii="仿宋_GB2312" w:hAnsi="仿宋_GB2312" w:eastAsia="仿宋_GB2312" w:cs="仿宋_GB2312"/>
          <w:color w:val="auto"/>
          <w:sz w:val="28"/>
          <w:szCs w:val="28"/>
          <w:highlight w:val="none"/>
        </w:rPr>
        <w:t>提供的相关设计文件、方案资料及现行质量标准等进行</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rPr>
        <w:t>八、甲方权利义务</w:t>
      </w:r>
    </w:p>
    <w:p w14:paraId="713515C7">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8.1负责向乙方进行技术、措施、</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rPr>
        <w:t>规范要求等方面的交底；制定各项管理目标；负责对</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rPr>
        <w:t>质量、</w:t>
      </w:r>
      <w:r>
        <w:rPr>
          <w:rFonts w:hint="eastAsia" w:ascii="仿宋_GB2312" w:hAnsi="仿宋_GB2312" w:eastAsia="仿宋_GB2312" w:cs="仿宋_GB2312"/>
          <w:color w:val="auto"/>
          <w:sz w:val="28"/>
          <w:szCs w:val="28"/>
          <w:highlight w:val="none"/>
          <w:lang w:val="en-US" w:eastAsia="zh-CN"/>
        </w:rPr>
        <w:t>期限</w:t>
      </w:r>
      <w:r>
        <w:rPr>
          <w:rFonts w:hint="eastAsia" w:ascii="仿宋_GB2312" w:hAnsi="仿宋_GB2312" w:eastAsia="仿宋_GB2312" w:cs="仿宋_GB2312"/>
          <w:color w:val="auto"/>
          <w:sz w:val="28"/>
          <w:szCs w:val="28"/>
          <w:highlight w:val="none"/>
        </w:rPr>
        <w:t>、安全生产、文明</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rPr>
        <w:t>、计量检测</w:t>
      </w:r>
      <w:r>
        <w:rPr>
          <w:rFonts w:hint="eastAsia" w:ascii="仿宋_GB2312" w:hAnsi="仿宋_GB2312" w:eastAsia="仿宋_GB2312" w:cs="仿宋_GB2312"/>
          <w:color w:val="auto"/>
          <w:sz w:val="28"/>
          <w:szCs w:val="28"/>
          <w:highlight w:val="none"/>
          <w:lang w:val="en-US" w:eastAsia="zh-CN"/>
        </w:rPr>
        <w:t>等</w:t>
      </w:r>
      <w:r>
        <w:rPr>
          <w:rFonts w:hint="eastAsia" w:ascii="仿宋_GB2312" w:hAnsi="仿宋_GB2312" w:eastAsia="仿宋_GB2312" w:cs="仿宋_GB2312"/>
          <w:color w:val="auto"/>
          <w:sz w:val="28"/>
          <w:szCs w:val="28"/>
          <w:highlight w:val="none"/>
        </w:rPr>
        <w:t>监督、检查和验收。</w:t>
      </w:r>
    </w:p>
    <w:p w14:paraId="17141A6D">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8.2根据</w:t>
      </w:r>
      <w:r>
        <w:rPr>
          <w:rFonts w:hint="eastAsia" w:ascii="仿宋_GB2312" w:hAnsi="仿宋_GB2312" w:eastAsia="仿宋_GB2312" w:cs="仿宋_GB2312"/>
          <w:color w:val="auto"/>
          <w:sz w:val="28"/>
          <w:szCs w:val="28"/>
          <w:highlight w:val="none"/>
          <w:lang w:val="en-US" w:eastAsia="zh-CN"/>
        </w:rPr>
        <w:t>乙方服务</w:t>
      </w:r>
      <w:r>
        <w:rPr>
          <w:rFonts w:hint="eastAsia" w:ascii="仿宋_GB2312" w:hAnsi="仿宋_GB2312" w:eastAsia="仿宋_GB2312" w:cs="仿宋_GB2312"/>
          <w:color w:val="auto"/>
          <w:sz w:val="28"/>
          <w:szCs w:val="28"/>
          <w:highlight w:val="none"/>
        </w:rPr>
        <w:t>情况，对</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rPr>
        <w:t>质量低劣、技术差、不服从指挥、有违法乱纪行为的</w:t>
      </w:r>
      <w:r>
        <w:rPr>
          <w:rFonts w:hint="eastAsia" w:ascii="仿宋_GB2312" w:hAnsi="仿宋_GB2312" w:eastAsia="仿宋_GB2312" w:cs="仿宋_GB2312"/>
          <w:color w:val="auto"/>
          <w:sz w:val="28"/>
          <w:szCs w:val="28"/>
          <w:highlight w:val="none"/>
          <w:lang w:val="en-US" w:eastAsia="zh-CN"/>
        </w:rPr>
        <w:t>乙方</w:t>
      </w:r>
      <w:r>
        <w:rPr>
          <w:rFonts w:hint="eastAsia" w:ascii="仿宋_GB2312" w:hAnsi="仿宋_GB2312" w:eastAsia="仿宋_GB2312" w:cs="仿宋_GB2312"/>
          <w:color w:val="auto"/>
          <w:sz w:val="28"/>
          <w:szCs w:val="28"/>
          <w:highlight w:val="none"/>
        </w:rPr>
        <w:t>人员有权予以清退。</w:t>
      </w:r>
    </w:p>
    <w:p w14:paraId="02022FE2">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8.3负责对乙方进场作业人员的</w:t>
      </w:r>
      <w:r>
        <w:rPr>
          <w:rFonts w:hint="eastAsia" w:ascii="仿宋_GB2312" w:hAnsi="仿宋_GB2312" w:eastAsia="仿宋_GB2312" w:cs="仿宋_GB2312"/>
          <w:color w:val="auto"/>
          <w:sz w:val="28"/>
          <w:szCs w:val="28"/>
          <w:highlight w:val="none"/>
          <w:lang w:val="en-US" w:eastAsia="zh-CN"/>
        </w:rPr>
        <w:t>特种作业资质、</w:t>
      </w:r>
      <w:r>
        <w:rPr>
          <w:rFonts w:hint="eastAsia" w:ascii="仿宋_GB2312" w:hAnsi="仿宋_GB2312" w:eastAsia="仿宋_GB2312" w:cs="仿宋_GB2312"/>
          <w:color w:val="auto"/>
          <w:sz w:val="28"/>
          <w:szCs w:val="28"/>
          <w:highlight w:val="none"/>
        </w:rPr>
        <w:t>商业保险参保</w:t>
      </w:r>
      <w:r>
        <w:rPr>
          <w:rFonts w:hint="eastAsia" w:ascii="仿宋_GB2312" w:hAnsi="仿宋_GB2312" w:eastAsia="仿宋_GB2312" w:cs="仿宋_GB2312"/>
          <w:color w:val="auto"/>
          <w:sz w:val="28"/>
          <w:szCs w:val="28"/>
          <w:highlight w:val="none"/>
          <w:lang w:val="en-US" w:eastAsia="zh-CN"/>
        </w:rPr>
        <w:t>等</w:t>
      </w:r>
      <w:r>
        <w:rPr>
          <w:rFonts w:hint="eastAsia" w:ascii="仿宋_GB2312" w:hAnsi="仿宋_GB2312" w:eastAsia="仿宋_GB2312" w:cs="仿宋_GB2312"/>
          <w:color w:val="auto"/>
          <w:sz w:val="28"/>
          <w:szCs w:val="28"/>
          <w:highlight w:val="none"/>
        </w:rPr>
        <w:t>情况进行监督检查，并有权要求乙方进行整改。</w:t>
      </w:r>
    </w:p>
    <w:p w14:paraId="5F2D6B6D">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九、乙方权利义务</w:t>
      </w:r>
    </w:p>
    <w:p w14:paraId="66D3F953">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9.1 基本要求</w:t>
      </w:r>
    </w:p>
    <w:p w14:paraId="4314BEEA">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9.1.1 乙方应保证</w:t>
      </w:r>
      <w:r>
        <w:rPr>
          <w:rFonts w:hint="eastAsia" w:ascii="仿宋_GB2312" w:hAnsi="仿宋_GB2312" w:eastAsia="仿宋_GB2312" w:cs="仿宋_GB2312"/>
          <w:color w:val="auto"/>
          <w:sz w:val="28"/>
          <w:szCs w:val="28"/>
          <w:highlight w:val="none"/>
          <w:lang w:eastAsia="zh-CN"/>
        </w:rPr>
        <w:t>24小时保持手机通讯畅通，</w:t>
      </w:r>
      <w:r>
        <w:rPr>
          <w:rFonts w:hint="eastAsia" w:ascii="仿宋_GB2312" w:hAnsi="仿宋_GB2312" w:eastAsia="仿宋_GB2312" w:cs="仿宋_GB2312"/>
          <w:color w:val="auto"/>
          <w:sz w:val="28"/>
          <w:szCs w:val="28"/>
          <w:highlight w:val="none"/>
          <w:lang w:val="en-US" w:eastAsia="zh-CN"/>
        </w:rPr>
        <w:t>维修</w:t>
      </w:r>
      <w:r>
        <w:rPr>
          <w:rFonts w:hint="eastAsia" w:ascii="仿宋_GB2312" w:hAnsi="仿宋_GB2312" w:eastAsia="仿宋_GB2312" w:cs="仿宋_GB2312"/>
          <w:color w:val="auto"/>
          <w:sz w:val="28"/>
          <w:szCs w:val="28"/>
          <w:highlight w:val="none"/>
          <w:lang w:eastAsia="zh-CN"/>
        </w:rPr>
        <w:t>组织应急响应时间：市区范围45分钟内必须到达现场，确有特殊情况最晚不得超过1小时到达。</w:t>
      </w:r>
    </w:p>
    <w:p w14:paraId="5C5CD9F8">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9.1.2 乙方</w:t>
      </w:r>
      <w:r>
        <w:rPr>
          <w:rFonts w:hint="eastAsia" w:ascii="仿宋_GB2312" w:hAnsi="仿宋_GB2312" w:eastAsia="仿宋_GB2312" w:cs="仿宋_GB2312"/>
          <w:color w:val="auto"/>
          <w:sz w:val="28"/>
          <w:szCs w:val="28"/>
          <w:highlight w:val="none"/>
          <w:lang w:eastAsia="zh-CN"/>
        </w:rPr>
        <w:t>对</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lang w:eastAsia="zh-CN"/>
        </w:rPr>
        <w:t>质量负责，</w:t>
      </w:r>
      <w:r>
        <w:rPr>
          <w:rFonts w:hint="eastAsia" w:ascii="仿宋_GB2312" w:hAnsi="仿宋_GB2312" w:eastAsia="仿宋_GB2312" w:cs="仿宋_GB2312"/>
          <w:color w:val="auto"/>
          <w:sz w:val="28"/>
          <w:szCs w:val="28"/>
          <w:highlight w:val="none"/>
          <w:lang w:val="en-US" w:eastAsia="zh-CN"/>
        </w:rPr>
        <w:t>应</w:t>
      </w:r>
      <w:r>
        <w:rPr>
          <w:rFonts w:hint="eastAsia" w:ascii="仿宋_GB2312" w:hAnsi="仿宋_GB2312" w:eastAsia="仿宋_GB2312" w:cs="仿宋_GB2312"/>
          <w:color w:val="auto"/>
          <w:sz w:val="28"/>
          <w:szCs w:val="28"/>
          <w:highlight w:val="none"/>
          <w:lang w:eastAsia="zh-CN"/>
        </w:rPr>
        <w:t>组织具有相应资格证书的熟练工人投入工作（</w:t>
      </w:r>
      <w:r>
        <w:rPr>
          <w:rFonts w:hint="eastAsia" w:ascii="仿宋_GB2312" w:hAnsi="仿宋_GB2312" w:eastAsia="仿宋_GB2312" w:cs="仿宋_GB2312"/>
          <w:color w:val="auto"/>
          <w:sz w:val="28"/>
          <w:szCs w:val="28"/>
          <w:highlight w:val="none"/>
          <w:lang w:val="en-US" w:eastAsia="zh-CN"/>
        </w:rPr>
        <w:t>如：电工、电焊工作业资质</w:t>
      </w:r>
      <w:r>
        <w:rPr>
          <w:rFonts w:hint="eastAsia" w:ascii="仿宋_GB2312" w:hAnsi="仿宋_GB2312" w:eastAsia="仿宋_GB2312" w:cs="仿宋_GB2312"/>
          <w:color w:val="auto"/>
          <w:sz w:val="28"/>
          <w:szCs w:val="28"/>
          <w:highlight w:val="none"/>
          <w:lang w:eastAsia="zh-CN"/>
        </w:rPr>
        <w:t>）。根据甲方的计划要求（包括调整后的计划），合理组织，科学安排作业计划，投入足够的人力保证</w:t>
      </w:r>
      <w:r>
        <w:rPr>
          <w:rFonts w:hint="eastAsia" w:ascii="仿宋_GB2312" w:hAnsi="仿宋_GB2312" w:eastAsia="仿宋_GB2312" w:cs="仿宋_GB2312"/>
          <w:color w:val="auto"/>
          <w:sz w:val="28"/>
          <w:szCs w:val="28"/>
          <w:highlight w:val="none"/>
          <w:lang w:val="en-US" w:eastAsia="zh-CN"/>
        </w:rPr>
        <w:t>服务期限</w:t>
      </w:r>
      <w:r>
        <w:rPr>
          <w:rFonts w:hint="eastAsia" w:ascii="仿宋_GB2312" w:hAnsi="仿宋_GB2312" w:eastAsia="仿宋_GB2312" w:cs="仿宋_GB2312"/>
          <w:color w:val="auto"/>
          <w:sz w:val="28"/>
          <w:szCs w:val="28"/>
          <w:highlight w:val="none"/>
          <w:lang w:eastAsia="zh-CN"/>
        </w:rPr>
        <w:t>。</w:t>
      </w:r>
    </w:p>
    <w:p w14:paraId="0297C17E">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 xml:space="preserve">9.1.3 </w:t>
      </w:r>
      <w:r>
        <w:rPr>
          <w:rFonts w:hint="eastAsia" w:ascii="仿宋_GB2312" w:hAnsi="仿宋_GB2312" w:eastAsia="仿宋_GB2312" w:cs="仿宋_GB2312"/>
          <w:color w:val="auto"/>
          <w:sz w:val="28"/>
          <w:szCs w:val="28"/>
          <w:highlight w:val="none"/>
          <w:lang w:eastAsia="zh-CN"/>
        </w:rPr>
        <w:t>严格执行</w:t>
      </w:r>
      <w:r>
        <w:rPr>
          <w:rFonts w:hint="eastAsia" w:ascii="仿宋_GB2312" w:hAnsi="仿宋_GB2312" w:eastAsia="仿宋_GB2312" w:cs="仿宋_GB2312"/>
          <w:color w:val="auto"/>
          <w:sz w:val="28"/>
          <w:szCs w:val="28"/>
          <w:highlight w:val="none"/>
          <w:lang w:val="en-US" w:eastAsia="zh-CN"/>
        </w:rPr>
        <w:t>维修作业服务</w:t>
      </w:r>
      <w:r>
        <w:rPr>
          <w:rFonts w:hint="eastAsia" w:ascii="仿宋_GB2312" w:hAnsi="仿宋_GB2312" w:eastAsia="仿宋_GB2312" w:cs="仿宋_GB2312"/>
          <w:color w:val="auto"/>
          <w:sz w:val="28"/>
          <w:szCs w:val="28"/>
          <w:highlight w:val="none"/>
          <w:lang w:eastAsia="zh-CN"/>
        </w:rPr>
        <w:t>范围，严禁回避地域分散、实施规模较小、施工脏、乱及交通、居民干扰大的</w:t>
      </w:r>
      <w:r>
        <w:rPr>
          <w:rFonts w:hint="eastAsia" w:ascii="仿宋_GB2312" w:hAnsi="仿宋_GB2312" w:eastAsia="仿宋_GB2312" w:cs="仿宋_GB2312"/>
          <w:color w:val="auto"/>
          <w:sz w:val="28"/>
          <w:szCs w:val="28"/>
          <w:highlight w:val="none"/>
          <w:lang w:val="en-US" w:eastAsia="zh-CN"/>
        </w:rPr>
        <w:t>维修</w:t>
      </w:r>
      <w:r>
        <w:rPr>
          <w:rFonts w:hint="eastAsia" w:ascii="仿宋_GB2312" w:hAnsi="仿宋_GB2312" w:eastAsia="仿宋_GB2312" w:cs="仿宋_GB2312"/>
          <w:color w:val="auto"/>
          <w:sz w:val="28"/>
          <w:szCs w:val="28"/>
          <w:highlight w:val="none"/>
          <w:lang w:eastAsia="zh-CN"/>
        </w:rPr>
        <w:t>项目。</w:t>
      </w:r>
    </w:p>
    <w:p w14:paraId="1687B418">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 xml:space="preserve">9.1.4 </w:t>
      </w:r>
      <w:r>
        <w:rPr>
          <w:rFonts w:hint="eastAsia" w:ascii="仿宋_GB2312" w:hAnsi="仿宋_GB2312" w:eastAsia="仿宋_GB2312" w:cs="仿宋_GB2312"/>
          <w:color w:val="auto"/>
          <w:sz w:val="28"/>
          <w:szCs w:val="28"/>
          <w:highlight w:val="none"/>
          <w:lang w:eastAsia="zh-CN"/>
        </w:rPr>
        <w:t>每项</w:t>
      </w:r>
      <w:r>
        <w:rPr>
          <w:rFonts w:hint="eastAsia" w:ascii="仿宋_GB2312" w:hAnsi="仿宋_GB2312" w:eastAsia="仿宋_GB2312" w:cs="仿宋_GB2312"/>
          <w:color w:val="auto"/>
          <w:sz w:val="28"/>
          <w:szCs w:val="28"/>
          <w:highlight w:val="none"/>
          <w:lang w:val="en-US" w:eastAsia="zh-CN"/>
        </w:rPr>
        <w:t>维修服务项目乙方</w:t>
      </w:r>
      <w:r>
        <w:rPr>
          <w:rFonts w:hint="eastAsia" w:ascii="仿宋_GB2312" w:hAnsi="仿宋_GB2312" w:eastAsia="仿宋_GB2312" w:cs="仿宋_GB2312"/>
          <w:color w:val="auto"/>
          <w:sz w:val="28"/>
          <w:szCs w:val="28"/>
          <w:highlight w:val="none"/>
          <w:lang w:eastAsia="zh-CN"/>
        </w:rPr>
        <w:t>均须指派</w:t>
      </w:r>
      <w:r>
        <w:rPr>
          <w:rFonts w:hint="eastAsia" w:ascii="仿宋_GB2312" w:hAnsi="仿宋_GB2312" w:eastAsia="仿宋_GB2312" w:cs="仿宋_GB2312"/>
          <w:color w:val="auto"/>
          <w:sz w:val="28"/>
          <w:szCs w:val="28"/>
          <w:highlight w:val="none"/>
          <w:lang w:val="en-US" w:eastAsia="zh-CN"/>
        </w:rPr>
        <w:t>作业</w:t>
      </w:r>
      <w:r>
        <w:rPr>
          <w:rFonts w:hint="eastAsia" w:ascii="仿宋_GB2312" w:hAnsi="仿宋_GB2312" w:eastAsia="仿宋_GB2312" w:cs="仿宋_GB2312"/>
          <w:color w:val="auto"/>
          <w:sz w:val="28"/>
          <w:szCs w:val="28"/>
          <w:highlight w:val="none"/>
          <w:lang w:eastAsia="zh-CN"/>
        </w:rPr>
        <w:t>负责人，负责</w:t>
      </w:r>
      <w:r>
        <w:rPr>
          <w:rFonts w:hint="eastAsia" w:ascii="仿宋_GB2312" w:hAnsi="仿宋_GB2312" w:eastAsia="仿宋_GB2312" w:cs="仿宋_GB2312"/>
          <w:color w:val="auto"/>
          <w:sz w:val="28"/>
          <w:szCs w:val="28"/>
          <w:highlight w:val="none"/>
          <w:lang w:val="en-US" w:eastAsia="zh-CN"/>
        </w:rPr>
        <w:t>作业</w:t>
      </w:r>
      <w:r>
        <w:rPr>
          <w:rFonts w:hint="eastAsia" w:ascii="仿宋_GB2312" w:hAnsi="仿宋_GB2312" w:eastAsia="仿宋_GB2312" w:cs="仿宋_GB2312"/>
          <w:color w:val="auto"/>
          <w:sz w:val="28"/>
          <w:szCs w:val="28"/>
          <w:highlight w:val="none"/>
          <w:lang w:eastAsia="zh-CN"/>
        </w:rPr>
        <w:t>现场的</w:t>
      </w:r>
      <w:r>
        <w:rPr>
          <w:rFonts w:hint="eastAsia" w:ascii="仿宋_GB2312" w:hAnsi="仿宋_GB2312" w:eastAsia="仿宋_GB2312" w:cs="仿宋_GB2312"/>
          <w:color w:val="auto"/>
          <w:sz w:val="28"/>
          <w:szCs w:val="28"/>
          <w:highlight w:val="none"/>
          <w:lang w:val="en-US" w:eastAsia="zh-CN"/>
        </w:rPr>
        <w:t>安全管理等</w:t>
      </w:r>
      <w:r>
        <w:rPr>
          <w:rFonts w:hint="eastAsia" w:ascii="仿宋_GB2312" w:hAnsi="仿宋_GB2312" w:eastAsia="仿宋_GB2312" w:cs="仿宋_GB2312"/>
          <w:color w:val="auto"/>
          <w:sz w:val="28"/>
          <w:szCs w:val="28"/>
          <w:highlight w:val="none"/>
          <w:lang w:eastAsia="zh-CN"/>
        </w:rPr>
        <w:t>各项管理工作。</w:t>
      </w:r>
    </w:p>
    <w:p w14:paraId="0A104BAC">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9.1.5 乙方开展维修作业前，应做好</w:t>
      </w:r>
      <w:r>
        <w:rPr>
          <w:rFonts w:hint="eastAsia" w:ascii="仿宋_GB2312" w:hAnsi="仿宋_GB2312" w:eastAsia="仿宋_GB2312" w:cs="仿宋_GB2312"/>
          <w:color w:val="auto"/>
          <w:sz w:val="28"/>
          <w:szCs w:val="28"/>
          <w:highlight w:val="none"/>
          <w:lang w:eastAsia="zh-CN"/>
        </w:rPr>
        <w:t>场地周围建筑物、构筑物和地下管线和己完</w:t>
      </w:r>
      <w:r>
        <w:rPr>
          <w:rFonts w:hint="eastAsia" w:ascii="仿宋_GB2312" w:hAnsi="仿宋_GB2312" w:eastAsia="仿宋_GB2312" w:cs="仿宋_GB2312"/>
          <w:color w:val="auto"/>
          <w:sz w:val="28"/>
          <w:szCs w:val="28"/>
          <w:highlight w:val="none"/>
          <w:lang w:val="en-US" w:eastAsia="zh-CN"/>
        </w:rPr>
        <w:t>作业</w:t>
      </w:r>
      <w:r>
        <w:rPr>
          <w:rFonts w:hint="eastAsia" w:ascii="仿宋_GB2312" w:hAnsi="仿宋_GB2312" w:eastAsia="仿宋_GB2312" w:cs="仿宋_GB2312"/>
          <w:color w:val="auto"/>
          <w:sz w:val="28"/>
          <w:szCs w:val="28"/>
          <w:highlight w:val="none"/>
          <w:lang w:eastAsia="zh-CN"/>
        </w:rPr>
        <w:t>部分的成品保护工作。若发生损坏，由乙方承担一切经济损失并承担相关责任。</w:t>
      </w:r>
    </w:p>
    <w:p w14:paraId="1F88F1EF">
      <w:pPr>
        <w:pStyle w:val="51"/>
        <w:keepNext w:val="0"/>
        <w:keepLines w:val="0"/>
        <w:pageBreakBefore w:val="0"/>
        <w:widowControl w:val="0"/>
        <w:shd w:val="clear"/>
        <w:kinsoku/>
        <w:wordWrap/>
        <w:overflowPunct/>
        <w:topLinePunct w:val="0"/>
        <w:autoSpaceDE/>
        <w:autoSpaceDN/>
        <w:bidi w:val="0"/>
        <w:adjustRightInd/>
        <w:snapToGrid/>
        <w:spacing w:after="0" w:line="600" w:lineRule="exact"/>
        <w:ind w:left="0" w:leftChars="0"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9.2 安全环保要求</w:t>
      </w:r>
    </w:p>
    <w:p w14:paraId="789C8AD1">
      <w:pPr>
        <w:keepNext w:val="0"/>
        <w:keepLines w:val="0"/>
        <w:pageBreakBefore w:val="0"/>
        <w:widowControl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 xml:space="preserve">9.2.1 </w:t>
      </w:r>
      <w:r>
        <w:rPr>
          <w:rFonts w:hint="eastAsia" w:ascii="仿宋_GB2312" w:hAnsi="仿宋_GB2312" w:eastAsia="仿宋_GB2312" w:cs="仿宋_GB2312"/>
          <w:color w:val="auto"/>
          <w:sz w:val="28"/>
          <w:szCs w:val="28"/>
          <w:highlight w:val="none"/>
        </w:rPr>
        <w:t>甲方应依据国家法律法规及公司相关规章制度监督乙方的相关工作实施情况，使其体系有效运行。</w:t>
      </w:r>
      <w:r>
        <w:rPr>
          <w:rFonts w:hint="eastAsia" w:ascii="仿宋_GB2312" w:hAnsi="仿宋_GB2312" w:eastAsia="仿宋_GB2312" w:cs="仿宋_GB2312"/>
          <w:color w:val="auto"/>
          <w:sz w:val="28"/>
          <w:szCs w:val="28"/>
          <w:highlight w:val="none"/>
          <w:lang w:val="en-US" w:eastAsia="zh-CN"/>
        </w:rPr>
        <w:t>乙</w:t>
      </w:r>
      <w:r>
        <w:rPr>
          <w:rFonts w:hint="eastAsia" w:ascii="仿宋_GB2312" w:hAnsi="仿宋_GB2312" w:eastAsia="仿宋_GB2312" w:cs="仿宋_GB2312"/>
          <w:color w:val="auto"/>
          <w:kern w:val="2"/>
          <w:sz w:val="28"/>
          <w:szCs w:val="28"/>
          <w:highlight w:val="none"/>
          <w:lang w:val="en-US" w:eastAsia="zh-CN" w:bidi="ar-SA"/>
        </w:rPr>
        <w:t>方应遵守维修、危险作业等安全生产有关管理规定，严格按安全标准开展作业活动；乙方应加强对作业人员的安全教育，认真落实各项安全措施，采取必要的安全防护措施和个人防护措施，消除事故隐患，确保安全生产；乙方应随时接受甲方安全检查人员实施的监督检查，对乙方检查发现的问题隐患，应第一时间整改消除。由于乙方自身安全措施不力及违章指挥、违章作业、违反劳动纪律等造成事故的，应承担相应责任后果和经济损失。</w:t>
      </w:r>
    </w:p>
    <w:p w14:paraId="721B3E5D">
      <w:pPr>
        <w:keepNext w:val="0"/>
        <w:keepLines w:val="0"/>
        <w:pageBreakBefore w:val="0"/>
        <w:widowControl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9.2.2 乙方在甲方现场开展作业活动时，应配齐施工围挡、警示标识及施工警用器材，为作业人员配备必要的劳动保护和安全防手用品（如安全帽、安全带、工作服、手套及相关的防护用品）。涉及危险作业时，应严格落实甲方安全管理相关规定，严格向甲方履行作业审批报备程序，并开展作业风险辨识分析，制定作业方案。对正在实施的维修项目，应安排专人负责疏导交通出行，夜间作业时，应负责施工范围内的警戒、警示工作，安全警示标志安放位置明显、可靠。</w:t>
      </w:r>
    </w:p>
    <w:p w14:paraId="3B3B8F11">
      <w:pPr>
        <w:keepNext w:val="0"/>
        <w:keepLines w:val="0"/>
        <w:pageBreakBefore w:val="0"/>
        <w:widowControl w:val="0"/>
        <w:shd w:val="clea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9.2.3 发生安全事故时，乙方应按有关规定立即上报甲方，同时按国家有关法律规定对事故进行处理，并按照保险条款相关规定进行理赔。若乙方作业人员对保险理赔有异议，由乙方负责与其协商</w:t>
      </w:r>
      <w:r>
        <w:rPr>
          <w:rFonts w:hint="eastAsia" w:ascii="仿宋_GB2312" w:hAnsi="仿宋_GB2312" w:eastAsia="仿宋_GB2312" w:cs="仿宋_GB2312"/>
          <w:color w:val="auto"/>
          <w:kern w:val="2"/>
          <w:sz w:val="28"/>
          <w:szCs w:val="28"/>
          <w:highlight w:val="none"/>
          <w:lang w:val="en-US" w:eastAsia="zh-CN" w:bidi="ar-SA"/>
        </w:rPr>
        <w:t>解决，不得以任何借口、任何形式与甲方索赔。因乙方原因所导致的任何事故（包括人身、财产、设备、设施等），一切后果均由乙方自行承担，乙方不得以任何借口追究甲方责任。如因此类事件干扰甲方正常工作秩序或给甲方造成负面影响的，甲方有权终止本合同。</w:t>
      </w:r>
    </w:p>
    <w:p w14:paraId="25073962">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9.2.4 乙方应严格执行建设主管部门及环保、消防、环卫等到有关部门对施工现场的管理规定，限制由施工作业引起的噪音或其它污染，做到文明施工，并承担因违反有关规定造成的损失和罚款。</w:t>
      </w:r>
    </w:p>
    <w:p w14:paraId="302CC74C">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9.3</w:t>
      </w:r>
      <w:r>
        <w:rPr>
          <w:rFonts w:hint="eastAsia" w:ascii="仿宋_GB2312" w:hAnsi="仿宋_GB2312" w:eastAsia="仿宋_GB2312" w:cs="仿宋_GB2312"/>
          <w:color w:val="auto"/>
          <w:sz w:val="28"/>
          <w:szCs w:val="28"/>
          <w:highlight w:val="none"/>
        </w:rPr>
        <w:t>保险</w:t>
      </w:r>
    </w:p>
    <w:p w14:paraId="34D6D3DD">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9.3.1乙方应为所有作业人员依法缴纳城镇职工社会保险（养老、医疗、失业、工伤、生育）或购买整年度身故不低于一百八十万的商业保险。</w:t>
      </w:r>
    </w:p>
    <w:p w14:paraId="0792381A">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9.4 违约责任</w:t>
      </w:r>
    </w:p>
    <w:p w14:paraId="05984576">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9.4.1 乙方应保障施工作业安全，施工现场应按要求配备安全防护用品，且乙方作业人员应正确使用和佩戴个人劳动防护用品。涉及特种作业的，乙方特种作业人员应持有效证件上岗。涉及危险作业的，应严格落实甲方安全管理相关规定，向甲方履行作业审批报备程序，并开展作业风险辨识分析，制定作业方案。甲方有权定期或不定期对乙方施工作业安全进行监督检查，发现不符合要求的，甲方有权要求乙方进行整改，并有权向乙方收取200元/次的违约金。</w:t>
      </w:r>
    </w:p>
    <w:p w14:paraId="1C7891CE">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9.4.2 具体服务项目中，乙方应在双方约定期限内完工，如因乙方原因导致延期竣工的，每延误一日，乙方应向甲方支付500元/日的违约金。延误超过7日，甲方有权单方解除协议。如因乙方违约给甲方造成损失的，乙方还应承担相应赔偿责任。</w:t>
      </w:r>
    </w:p>
    <w:p w14:paraId="3F0B3E15">
      <w:pPr>
        <w:keepNext w:val="0"/>
        <w:keepLines w:val="0"/>
        <w:pageBreakBefore w:val="0"/>
        <w:widowControl w:val="0"/>
        <w:shd w:val="clear"/>
        <w:kinsoku/>
        <w:wordWrap/>
        <w:overflowPunct/>
        <w:topLinePunct w:val="0"/>
        <w:bidi w:val="0"/>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9.4.3 在项目保修期内发生质量问题，应在双方约定期限内予以整改，如在约定期限内未整改完毕，每延误一日，乙方应向甲方支付500元/日的违约金。经三次整改后仍不符合甲方要求，该项目产生的相关费用甲方不予结算。如因乙方违约给甲方造成损失的，乙方还应承担相应赔偿责任。</w:t>
      </w:r>
    </w:p>
    <w:p w14:paraId="5EA2E336">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十、通知送达</w:t>
      </w:r>
    </w:p>
    <w:p w14:paraId="7DD74B85">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为更好的履行本合同，双方提供如下联系方式：</w:t>
      </w:r>
    </w:p>
    <w:p w14:paraId="72C85165">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10.1甲方联系方式</w:t>
      </w:r>
    </w:p>
    <w:p w14:paraId="1231650E">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邮寄地址：</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 xml:space="preserve"> 。</w:t>
      </w:r>
    </w:p>
    <w:p w14:paraId="7580E4A8">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联系人：</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w:t>
      </w:r>
    </w:p>
    <w:p w14:paraId="197852EF">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电话：</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 xml:space="preserve"> 。</w:t>
      </w:r>
    </w:p>
    <w:p w14:paraId="2260CDF1">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10.2乙方联系方式</w:t>
      </w:r>
    </w:p>
    <w:p w14:paraId="5D45A646">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邮寄地址：</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w:t>
      </w:r>
    </w:p>
    <w:p w14:paraId="06B2E446">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联系人：</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 。</w:t>
      </w:r>
    </w:p>
    <w:p w14:paraId="10F58693">
      <w:pPr>
        <w:pStyle w:val="47"/>
        <w:shd w:val="clear"/>
        <w:spacing w:before="0" w:beforeAutospacing="0" w:after="0" w:afterAutospacing="0" w:line="520" w:lineRule="exact"/>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电话：</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 。</w:t>
      </w:r>
    </w:p>
    <w:p w14:paraId="1EDA8704">
      <w:pPr>
        <w:keepNext w:val="0"/>
        <w:keepLines w:val="0"/>
        <w:pageBreakBefore w:val="0"/>
        <w:widowControl w:val="0"/>
        <w:shd w:val="clear"/>
        <w:kinsoku/>
        <w:wordWrap/>
        <w:overflowPunct/>
        <w:topLinePunct w:val="0"/>
        <w:bidi w:val="0"/>
        <w:snapToGrid w:val="0"/>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双方通过上述联系方式就本合同有关事项向对方发送相关通知等，均视为有效送达与告知对方，无论对方是否实际查阅。上述邮寄送达地址同时作为有效司法送达地址。一方变更通知或通讯地址，应自变更之日起三日内，以书面形式通知对方；否则，由未通知方承担由此而引起的相关责任。</w:t>
      </w:r>
    </w:p>
    <w:p w14:paraId="47985E84">
      <w:pPr>
        <w:keepNext w:val="0"/>
        <w:keepLines w:val="0"/>
        <w:pageBreakBefore w:val="0"/>
        <w:widowControl w:val="0"/>
        <w:shd w:val="clear"/>
        <w:kinsoku/>
        <w:wordWrap/>
        <w:overflowPunct/>
        <w:topLinePunct w:val="0"/>
        <w:bidi w:val="0"/>
        <w:snapToGrid w:val="0"/>
        <w:spacing w:line="600" w:lineRule="exact"/>
        <w:ind w:firstLine="560" w:firstLineChars="20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十一、因本合同引起的或与本合同有关的任何争议，由合同各方协商解决，也可由有关部门调解。协商或调解不成的，应向甲方所在地人民法院起诉。</w:t>
      </w:r>
    </w:p>
    <w:p w14:paraId="0EEC8B9B">
      <w:pPr>
        <w:keepNext w:val="0"/>
        <w:keepLines w:val="0"/>
        <w:pageBreakBefore w:val="0"/>
        <w:widowControl w:val="0"/>
        <w:shd w:val="clear"/>
        <w:kinsoku/>
        <w:wordWrap/>
        <w:overflowPunct/>
        <w:topLinePunct w:val="0"/>
        <w:bidi w:val="0"/>
        <w:snapToGrid w:val="0"/>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十二、合同期限：本合同自</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年</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月</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日起生效至</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年</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月</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日终止。</w:t>
      </w:r>
    </w:p>
    <w:p w14:paraId="5D06B34B">
      <w:pPr>
        <w:keepNext w:val="0"/>
        <w:keepLines w:val="0"/>
        <w:pageBreakBefore w:val="0"/>
        <w:widowControl w:val="0"/>
        <w:shd w:val="clear"/>
        <w:kinsoku/>
        <w:wordWrap/>
        <w:overflowPunct/>
        <w:topLinePunct w:val="0"/>
        <w:bidi w:val="0"/>
        <w:snapToGrid w:val="0"/>
        <w:spacing w:line="60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十三、本合同一式</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份，甲方执</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份，乙方执</w:t>
      </w:r>
      <w:r>
        <w:rPr>
          <w:rFonts w:hint="eastAsia" w:ascii="仿宋_GB2312" w:hAnsi="仿宋_GB2312" w:eastAsia="仿宋_GB2312" w:cs="仿宋_GB2312"/>
          <w:color w:val="auto"/>
          <w:kern w:val="2"/>
          <w:sz w:val="28"/>
          <w:szCs w:val="28"/>
          <w:highlight w:val="none"/>
          <w:u w:val="single"/>
          <w:lang w:val="en-US" w:eastAsia="zh-CN" w:bidi="ar-SA"/>
        </w:rPr>
        <w:t xml:space="preserve">    </w:t>
      </w:r>
      <w:r>
        <w:rPr>
          <w:rFonts w:hint="eastAsia" w:ascii="仿宋_GB2312" w:hAnsi="仿宋_GB2312" w:eastAsia="仿宋_GB2312" w:cs="仿宋_GB2312"/>
          <w:color w:val="auto"/>
          <w:kern w:val="2"/>
          <w:sz w:val="28"/>
          <w:szCs w:val="28"/>
          <w:highlight w:val="none"/>
          <w:lang w:val="en-US" w:eastAsia="zh-CN" w:bidi="ar-SA"/>
        </w:rPr>
        <w:t>份。各份合同文本具有同等法律效力。</w:t>
      </w:r>
    </w:p>
    <w:p w14:paraId="741CD440">
      <w:pPr>
        <w:keepNext w:val="0"/>
        <w:keepLines w:val="0"/>
        <w:pageBreakBefore w:val="0"/>
        <w:widowControl w:val="0"/>
        <w:shd w:val="clear"/>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 xml:space="preserve">    十</w:t>
      </w:r>
      <w:r>
        <w:rPr>
          <w:rFonts w:hint="eastAsia" w:ascii="仿宋_GB2312" w:hAnsi="仿宋_GB2312" w:eastAsia="仿宋_GB2312" w:cs="仿宋_GB2312"/>
          <w:color w:val="auto"/>
          <w:sz w:val="28"/>
          <w:szCs w:val="28"/>
          <w:highlight w:val="none"/>
          <w:lang w:val="en-US" w:eastAsia="zh-CN"/>
        </w:rPr>
        <w:t>四</w:t>
      </w:r>
      <w:r>
        <w:rPr>
          <w:rFonts w:hint="eastAsia" w:ascii="仿宋_GB2312" w:hAnsi="仿宋_GB2312" w:eastAsia="仿宋_GB2312" w:cs="仿宋_GB2312"/>
          <w:color w:val="auto"/>
          <w:sz w:val="28"/>
          <w:szCs w:val="28"/>
          <w:highlight w:val="none"/>
        </w:rPr>
        <w:t>、未尽事宜，双方协商解决。</w:t>
      </w:r>
    </w:p>
    <w:p w14:paraId="4AC12247">
      <w:pPr>
        <w:keepNext w:val="0"/>
        <w:keepLines w:val="0"/>
        <w:pageBreakBefore w:val="0"/>
        <w:widowControl w:val="0"/>
        <w:shd w:val="clear"/>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lang w:val="en-US" w:eastAsia="zh-CN"/>
        </w:rPr>
      </w:pPr>
    </w:p>
    <w:p w14:paraId="51C1F9FE">
      <w:pPr>
        <w:keepNext w:val="0"/>
        <w:keepLines w:val="0"/>
        <w:pageBreakBefore w:val="0"/>
        <w:widowControl w:val="0"/>
        <w:shd w:val="clear"/>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（盖章）                 </w:t>
      </w:r>
      <w:r>
        <w:rPr>
          <w:rFonts w:hint="eastAsia" w:ascii="仿宋_GB2312" w:hAnsi="仿宋_GB2312" w:eastAsia="仿宋_GB2312" w:cs="仿宋_GB2312"/>
          <w:color w:val="auto"/>
          <w:sz w:val="28"/>
          <w:szCs w:val="28"/>
          <w:highlight w:val="none"/>
          <w:lang w:val="en-US" w:eastAsia="zh-CN"/>
        </w:rPr>
        <w:t xml:space="preserve">    </w:t>
      </w:r>
    </w:p>
    <w:p w14:paraId="6EAEC6C8">
      <w:pPr>
        <w:keepNext w:val="0"/>
        <w:keepLines w:val="0"/>
        <w:pageBreakBefore w:val="0"/>
        <w:widowControl w:val="0"/>
        <w:shd w:val="clear"/>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法定代表人或授权代理人签字：</w:t>
      </w:r>
    </w:p>
    <w:p w14:paraId="300D7FAE">
      <w:pPr>
        <w:keepNext w:val="0"/>
        <w:keepLines w:val="0"/>
        <w:pageBreakBefore w:val="0"/>
        <w:widowControl w:val="0"/>
        <w:shd w:val="clear"/>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1E529D03">
      <w:pPr>
        <w:keepNext w:val="0"/>
        <w:keepLines w:val="0"/>
        <w:pageBreakBefore w:val="0"/>
        <w:widowControl w:val="0"/>
        <w:shd w:val="clear"/>
        <w:tabs>
          <w:tab w:val="left" w:pos="5130"/>
        </w:tabs>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乙方：</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（盖章）</w:t>
      </w:r>
      <w:r>
        <w:rPr>
          <w:rFonts w:hint="eastAsia" w:ascii="仿宋_GB2312" w:hAnsi="仿宋_GB2312" w:eastAsia="仿宋_GB2312" w:cs="仿宋_GB2312"/>
          <w:color w:val="auto"/>
          <w:sz w:val="28"/>
          <w:szCs w:val="28"/>
          <w:highlight w:val="none"/>
          <w:lang w:val="en-US" w:eastAsia="zh-CN"/>
        </w:rPr>
        <w:t xml:space="preserve">                     </w:t>
      </w:r>
    </w:p>
    <w:p w14:paraId="15E9957B">
      <w:pPr>
        <w:keepNext w:val="0"/>
        <w:keepLines w:val="0"/>
        <w:pageBreakBefore w:val="0"/>
        <w:widowControl w:val="0"/>
        <w:shd w:val="clear"/>
        <w:tabs>
          <w:tab w:val="left" w:pos="5130"/>
        </w:tabs>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法定代表人或授权代理人签字：</w:t>
      </w:r>
    </w:p>
    <w:p w14:paraId="4D42373E">
      <w:pPr>
        <w:keepNext w:val="0"/>
        <w:keepLines w:val="0"/>
        <w:pageBreakBefore w:val="0"/>
        <w:widowControl w:val="0"/>
        <w:shd w:val="clear"/>
        <w:tabs>
          <w:tab w:val="left" w:pos="5130"/>
        </w:tabs>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lang w:eastAsia="zh-CN"/>
        </w:rPr>
      </w:pPr>
    </w:p>
    <w:p w14:paraId="1856EA9C">
      <w:pPr>
        <w:keepNext w:val="0"/>
        <w:keepLines w:val="0"/>
        <w:pageBreakBefore w:val="0"/>
        <w:widowControl w:val="0"/>
        <w:shd w:val="clear"/>
        <w:tabs>
          <w:tab w:val="left" w:pos="5130"/>
        </w:tabs>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签订地点：</w:t>
      </w:r>
    </w:p>
    <w:p w14:paraId="50A3A042">
      <w:pPr>
        <w:keepNext w:val="0"/>
        <w:keepLines w:val="0"/>
        <w:pageBreakBefore w:val="0"/>
        <w:widowControl w:val="0"/>
        <w:shd w:val="clear"/>
        <w:tabs>
          <w:tab w:val="left" w:pos="5130"/>
        </w:tabs>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rPr>
      </w:pPr>
    </w:p>
    <w:p w14:paraId="17D18000">
      <w:pPr>
        <w:keepNext w:val="0"/>
        <w:keepLines w:val="0"/>
        <w:pageBreakBefore w:val="0"/>
        <w:widowControl w:val="0"/>
        <w:shd w:val="clear"/>
        <w:tabs>
          <w:tab w:val="left" w:pos="5130"/>
        </w:tabs>
        <w:kinsoku/>
        <w:wordWrap/>
        <w:overflowPunct/>
        <w:topLinePunct w:val="0"/>
        <w:bidi w:val="0"/>
        <w:spacing w:line="60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签订日期：</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月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日   </w:t>
      </w:r>
    </w:p>
    <w:p w14:paraId="43F11146">
      <w:pPr>
        <w:shd w:val="clea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p>
    <w:p w14:paraId="5D46CAE6">
      <w:pPr>
        <w:pStyle w:val="25"/>
        <w:pageBreakBefore w:val="0"/>
        <w:shd w:val="clear"/>
        <w:kinsoku/>
        <w:wordWrap/>
        <w:overflowPunct/>
        <w:topLinePunct w:val="0"/>
        <w:autoSpaceDE/>
        <w:autoSpaceDN/>
        <w:bidi w:val="0"/>
        <w:adjustRightInd/>
        <w:snapToGrid/>
        <w:spacing w:line="360" w:lineRule="auto"/>
        <w:jc w:val="both"/>
        <w:rPr>
          <w:rStyle w:val="55"/>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kern w:val="0"/>
          <w:sz w:val="28"/>
          <w:szCs w:val="28"/>
          <w:highlight w:val="none"/>
          <w:lang w:val="en-US" w:eastAsia="zh-CN" w:bidi="ar-SA"/>
        </w:rPr>
        <w:t>附件</w:t>
      </w:r>
    </w:p>
    <w:p w14:paraId="5E20F1D7">
      <w:pPr>
        <w:pStyle w:val="25"/>
        <w:pageBreakBefore w:val="0"/>
        <w:shd w:val="clear"/>
        <w:kinsoku/>
        <w:wordWrap/>
        <w:overflowPunct/>
        <w:topLinePunct w:val="0"/>
        <w:autoSpaceDE/>
        <w:autoSpaceDN/>
        <w:bidi w:val="0"/>
        <w:adjustRightInd/>
        <w:snapToGrid/>
        <w:spacing w:line="360" w:lineRule="auto"/>
        <w:jc w:val="center"/>
        <w:rPr>
          <w:rFonts w:hint="eastAsia" w:ascii="仿宋" w:hAnsi="仿宋" w:eastAsia="仿宋" w:cs="仿宋"/>
          <w:b/>
          <w:bCs w:val="0"/>
          <w:color w:val="auto"/>
          <w:kern w:val="2"/>
          <w:sz w:val="44"/>
          <w:szCs w:val="44"/>
          <w:highlight w:val="none"/>
        </w:rPr>
      </w:pPr>
      <w:r>
        <w:rPr>
          <w:rFonts w:hint="eastAsia" w:ascii="仿宋" w:hAnsi="仿宋" w:eastAsia="仿宋" w:cs="仿宋"/>
          <w:b/>
          <w:bCs w:val="0"/>
          <w:color w:val="auto"/>
          <w:kern w:val="2"/>
          <w:sz w:val="44"/>
          <w:szCs w:val="44"/>
          <w:highlight w:val="none"/>
        </w:rPr>
        <w:t>信用承诺书</w:t>
      </w:r>
    </w:p>
    <w:p w14:paraId="06C8BD5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14FEAB4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50DDAA2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5DA366AD">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6652E2A4">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2EC9B81A">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124943BB">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50693A80">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36F5456C">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2238A730">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50E54C78">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3E372537">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7399A34F">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5492994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2BD1E25D">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09FD5685">
      <w:pPr>
        <w:keepNext w:val="0"/>
        <w:keepLines w:val="0"/>
        <w:pageBreakBefore w:val="0"/>
        <w:widowControl w:val="0"/>
        <w:shd w:val="clea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p>
    <w:p w14:paraId="25D80F6D">
      <w:pPr>
        <w:keepNext w:val="0"/>
        <w:keepLines w:val="0"/>
        <w:pageBreakBefore w:val="0"/>
        <w:widowControl w:val="0"/>
        <w:shd w:val="clear"/>
        <w:kinsoku/>
        <w:wordWrap/>
        <w:overflowPunct/>
        <w:topLinePunct w:val="0"/>
        <w:autoSpaceDE/>
        <w:autoSpaceDN/>
        <w:bidi w:val="0"/>
        <w:adjustRightInd/>
        <w:snapToGrid/>
        <w:spacing w:line="36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0AA91C44">
      <w:pPr>
        <w:keepNext w:val="0"/>
        <w:keepLines w:val="0"/>
        <w:pageBreakBefore w:val="0"/>
        <w:widowControl w:val="0"/>
        <w:shd w:val="clear"/>
        <w:kinsoku/>
        <w:wordWrap/>
        <w:overflowPunct/>
        <w:topLinePunct w:val="0"/>
        <w:autoSpaceDE/>
        <w:autoSpaceDN/>
        <w:bidi w:val="0"/>
        <w:adjustRightInd/>
        <w:snapToGrid/>
        <w:spacing w:line="360" w:lineRule="auto"/>
        <w:ind w:firstLine="3920" w:firstLineChars="14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企业负责人：                  （签字）</w:t>
      </w:r>
    </w:p>
    <w:p w14:paraId="133CCB5C">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年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5230097A">
      <w:pPr>
        <w:pStyle w:val="47"/>
        <w:shd w:val="clear"/>
        <w:spacing w:before="0" w:beforeAutospacing="0" w:after="0" w:afterAutospacing="0" w:line="360" w:lineRule="auto"/>
        <w:rPr>
          <w:rStyle w:val="55"/>
          <w:rFonts w:hint="eastAsia" w:ascii="仿宋" w:hAnsi="仿宋" w:eastAsia="仿宋" w:cs="仿宋"/>
          <w:color w:val="auto"/>
          <w:sz w:val="28"/>
          <w:szCs w:val="28"/>
          <w:highlight w:val="none"/>
          <w:lang w:eastAsia="zh-CN"/>
        </w:rPr>
      </w:pPr>
    </w:p>
    <w:sectPr>
      <w:pgSz w:w="11906" w:h="16838"/>
      <w:pgMar w:top="1440" w:right="1083" w:bottom="1440" w:left="1083" w:header="851" w:footer="992" w:gutter="0"/>
      <w:pgNumType w:fmt="decimal"/>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00"/>
    <w:family w:val="auto"/>
    <w:pitch w:val="default"/>
    <w:sig w:usb0="00000000" w:usb1="00000000" w:usb2="0000001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2DE3B">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6CB60">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1CFBBE">
                          <w:pPr>
                            <w:pStyle w:val="3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WH/vPLAQAAnAMAAA4AAAAAAAAAAQAgAAAAHgEAAGRycy9lMm9E&#10;b2MueG1sUEsFBgAAAAAGAAYAWQEAAFsFAAAAAA==&#10;">
              <v:fill on="f" focussize="0,0"/>
              <v:stroke on="f"/>
              <v:imagedata o:title=""/>
              <o:lock v:ext="edit" aspectratio="f"/>
              <v:textbox inset="0mm,0mm,0mm,0mm" style="mso-fit-shape-to-text:t;">
                <w:txbxContent>
                  <w:p w14:paraId="4E1CFBBE">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874">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3E99">
    <w:pPr>
      <w:pStyle w:val="32"/>
    </w:pPr>
  </w:p>
  <w:p w14:paraId="0B653F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2031">
    <w:pPr>
      <w:pStyle w:val="32"/>
    </w:pPr>
  </w:p>
  <w:p w14:paraId="7BAE6BF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EAE6">
    <w:pPr>
      <w:pStyle w:val="32"/>
    </w:pPr>
  </w:p>
  <w:p w14:paraId="72201A7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E8D">
    <w:pPr>
      <w:pStyle w:val="3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07C0F">
    <w:pPr>
      <w:pStyle w:val="32"/>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NotTrackMoves/>
  <w:documentProtection w:enforcement="0"/>
  <w:defaultTabStop w:val="420"/>
  <w:drawingGridHorizontalSpacing w:val="105"/>
  <w:drawingGridVerticalSpacing w:val="157"/>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02B"/>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2C05"/>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632C"/>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E4B"/>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069E"/>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1DC0"/>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108F"/>
    <w:rsid w:val="001F173C"/>
    <w:rsid w:val="001F2F91"/>
    <w:rsid w:val="001F367A"/>
    <w:rsid w:val="001F39CA"/>
    <w:rsid w:val="001F3BC0"/>
    <w:rsid w:val="001F3DA9"/>
    <w:rsid w:val="001F52D4"/>
    <w:rsid w:val="001F55C1"/>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3EB"/>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52E8"/>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0FF"/>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422B"/>
    <w:rsid w:val="00304AD3"/>
    <w:rsid w:val="00305AAE"/>
    <w:rsid w:val="00305DAA"/>
    <w:rsid w:val="00307063"/>
    <w:rsid w:val="0031045E"/>
    <w:rsid w:val="003107EB"/>
    <w:rsid w:val="00310A47"/>
    <w:rsid w:val="0031126E"/>
    <w:rsid w:val="00311515"/>
    <w:rsid w:val="00311C38"/>
    <w:rsid w:val="00312135"/>
    <w:rsid w:val="0031240A"/>
    <w:rsid w:val="00312B24"/>
    <w:rsid w:val="00313528"/>
    <w:rsid w:val="003135AC"/>
    <w:rsid w:val="00313781"/>
    <w:rsid w:val="003139B6"/>
    <w:rsid w:val="00313D72"/>
    <w:rsid w:val="00314300"/>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CD3"/>
    <w:rsid w:val="00337D92"/>
    <w:rsid w:val="00337FB7"/>
    <w:rsid w:val="0034003C"/>
    <w:rsid w:val="003401AC"/>
    <w:rsid w:val="00340388"/>
    <w:rsid w:val="003407FB"/>
    <w:rsid w:val="00340800"/>
    <w:rsid w:val="00341444"/>
    <w:rsid w:val="00341621"/>
    <w:rsid w:val="00342720"/>
    <w:rsid w:val="00342AAC"/>
    <w:rsid w:val="00344C07"/>
    <w:rsid w:val="00344EBD"/>
    <w:rsid w:val="0034524D"/>
    <w:rsid w:val="00346121"/>
    <w:rsid w:val="00347BE8"/>
    <w:rsid w:val="00347F7F"/>
    <w:rsid w:val="00352712"/>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239"/>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5B7D"/>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174"/>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D1C"/>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605A"/>
    <w:rsid w:val="00506C43"/>
    <w:rsid w:val="0050751D"/>
    <w:rsid w:val="00507911"/>
    <w:rsid w:val="00507CA4"/>
    <w:rsid w:val="00510F19"/>
    <w:rsid w:val="00511C27"/>
    <w:rsid w:val="00512290"/>
    <w:rsid w:val="00512666"/>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040"/>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90952"/>
    <w:rsid w:val="00690C65"/>
    <w:rsid w:val="006911F9"/>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612"/>
    <w:rsid w:val="007626D5"/>
    <w:rsid w:val="00762CD1"/>
    <w:rsid w:val="007636D8"/>
    <w:rsid w:val="0076416A"/>
    <w:rsid w:val="00764A83"/>
    <w:rsid w:val="00764BCC"/>
    <w:rsid w:val="00764E8A"/>
    <w:rsid w:val="007650D2"/>
    <w:rsid w:val="007655D2"/>
    <w:rsid w:val="007656FD"/>
    <w:rsid w:val="00765D50"/>
    <w:rsid w:val="00765E30"/>
    <w:rsid w:val="007664A0"/>
    <w:rsid w:val="0076662B"/>
    <w:rsid w:val="00767954"/>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3D9"/>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1B5E"/>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017"/>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8C"/>
    <w:rsid w:val="008A1FED"/>
    <w:rsid w:val="008A243D"/>
    <w:rsid w:val="008A2AFF"/>
    <w:rsid w:val="008A2CB1"/>
    <w:rsid w:val="008A37E0"/>
    <w:rsid w:val="008A38C2"/>
    <w:rsid w:val="008A3C25"/>
    <w:rsid w:val="008A4072"/>
    <w:rsid w:val="008A49D5"/>
    <w:rsid w:val="008A4A98"/>
    <w:rsid w:val="008A746C"/>
    <w:rsid w:val="008B005D"/>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405E"/>
    <w:rsid w:val="008C58EA"/>
    <w:rsid w:val="008C6069"/>
    <w:rsid w:val="008C6813"/>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079"/>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27CC"/>
    <w:rsid w:val="0096322F"/>
    <w:rsid w:val="0096397B"/>
    <w:rsid w:val="00966ACE"/>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498"/>
    <w:rsid w:val="009D2620"/>
    <w:rsid w:val="009D4668"/>
    <w:rsid w:val="009D7EA2"/>
    <w:rsid w:val="009E0E9C"/>
    <w:rsid w:val="009E1181"/>
    <w:rsid w:val="009E1AA7"/>
    <w:rsid w:val="009E23C6"/>
    <w:rsid w:val="009E3234"/>
    <w:rsid w:val="009E3276"/>
    <w:rsid w:val="009E4E3E"/>
    <w:rsid w:val="009E5EC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7FD"/>
    <w:rsid w:val="00A14E44"/>
    <w:rsid w:val="00A15198"/>
    <w:rsid w:val="00A15EFF"/>
    <w:rsid w:val="00A15FF1"/>
    <w:rsid w:val="00A16042"/>
    <w:rsid w:val="00A16967"/>
    <w:rsid w:val="00A17697"/>
    <w:rsid w:val="00A176E9"/>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4818"/>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DF8"/>
    <w:rsid w:val="00B4241B"/>
    <w:rsid w:val="00B42E29"/>
    <w:rsid w:val="00B4449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1E0"/>
    <w:rsid w:val="00B618A7"/>
    <w:rsid w:val="00B61F29"/>
    <w:rsid w:val="00B627D4"/>
    <w:rsid w:val="00B62C57"/>
    <w:rsid w:val="00B66639"/>
    <w:rsid w:val="00B66944"/>
    <w:rsid w:val="00B66DBA"/>
    <w:rsid w:val="00B67018"/>
    <w:rsid w:val="00B67324"/>
    <w:rsid w:val="00B67339"/>
    <w:rsid w:val="00B67880"/>
    <w:rsid w:val="00B704B7"/>
    <w:rsid w:val="00B70DC4"/>
    <w:rsid w:val="00B719EF"/>
    <w:rsid w:val="00B71FB4"/>
    <w:rsid w:val="00B7211A"/>
    <w:rsid w:val="00B72576"/>
    <w:rsid w:val="00B728D5"/>
    <w:rsid w:val="00B72F0C"/>
    <w:rsid w:val="00B73168"/>
    <w:rsid w:val="00B7340A"/>
    <w:rsid w:val="00B739BD"/>
    <w:rsid w:val="00B73DD2"/>
    <w:rsid w:val="00B73E96"/>
    <w:rsid w:val="00B758F8"/>
    <w:rsid w:val="00B75CFC"/>
    <w:rsid w:val="00B761CA"/>
    <w:rsid w:val="00B770D4"/>
    <w:rsid w:val="00B772EA"/>
    <w:rsid w:val="00B77854"/>
    <w:rsid w:val="00B77B70"/>
    <w:rsid w:val="00B77B99"/>
    <w:rsid w:val="00B816C5"/>
    <w:rsid w:val="00B81D7B"/>
    <w:rsid w:val="00B81DCB"/>
    <w:rsid w:val="00B83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3AC"/>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AD2"/>
    <w:rsid w:val="00BF40C9"/>
    <w:rsid w:val="00BF47F7"/>
    <w:rsid w:val="00BF481A"/>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2C88"/>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16D4"/>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24F"/>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587E"/>
    <w:rsid w:val="00EA66D3"/>
    <w:rsid w:val="00EA6AC0"/>
    <w:rsid w:val="00EA6D0E"/>
    <w:rsid w:val="00EB031D"/>
    <w:rsid w:val="00EB0454"/>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A21"/>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C7A"/>
    <w:rsid w:val="00F346D2"/>
    <w:rsid w:val="00F349EB"/>
    <w:rsid w:val="00F35696"/>
    <w:rsid w:val="00F35B17"/>
    <w:rsid w:val="00F36F3F"/>
    <w:rsid w:val="00F36FD7"/>
    <w:rsid w:val="00F37490"/>
    <w:rsid w:val="00F37B8E"/>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886"/>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0D5"/>
    <w:rsid w:val="00F966A9"/>
    <w:rsid w:val="00F97052"/>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0158D6"/>
    <w:rsid w:val="011253ED"/>
    <w:rsid w:val="01260E98"/>
    <w:rsid w:val="01304783"/>
    <w:rsid w:val="013446F4"/>
    <w:rsid w:val="01353AE6"/>
    <w:rsid w:val="013B22BF"/>
    <w:rsid w:val="014838DC"/>
    <w:rsid w:val="01883182"/>
    <w:rsid w:val="01FC4995"/>
    <w:rsid w:val="021E1D52"/>
    <w:rsid w:val="02461F5B"/>
    <w:rsid w:val="0257529A"/>
    <w:rsid w:val="029B4F40"/>
    <w:rsid w:val="02AB2095"/>
    <w:rsid w:val="02C11642"/>
    <w:rsid w:val="02D436B7"/>
    <w:rsid w:val="03100052"/>
    <w:rsid w:val="031E617D"/>
    <w:rsid w:val="03433A17"/>
    <w:rsid w:val="034D0F5A"/>
    <w:rsid w:val="038F0F77"/>
    <w:rsid w:val="03A63766"/>
    <w:rsid w:val="03B35391"/>
    <w:rsid w:val="03C70711"/>
    <w:rsid w:val="03C84489"/>
    <w:rsid w:val="03FE40AA"/>
    <w:rsid w:val="04055467"/>
    <w:rsid w:val="044C2800"/>
    <w:rsid w:val="04692636"/>
    <w:rsid w:val="04732647"/>
    <w:rsid w:val="047B6C88"/>
    <w:rsid w:val="04C42EA2"/>
    <w:rsid w:val="04FA4B16"/>
    <w:rsid w:val="04FE7F15"/>
    <w:rsid w:val="05154ACE"/>
    <w:rsid w:val="053A4855"/>
    <w:rsid w:val="05AF02CF"/>
    <w:rsid w:val="05B475CC"/>
    <w:rsid w:val="05C515F4"/>
    <w:rsid w:val="05FF6323"/>
    <w:rsid w:val="060C2D53"/>
    <w:rsid w:val="061F5354"/>
    <w:rsid w:val="062D4F46"/>
    <w:rsid w:val="06486260"/>
    <w:rsid w:val="06681A6C"/>
    <w:rsid w:val="06957F12"/>
    <w:rsid w:val="06A25842"/>
    <w:rsid w:val="06AF5670"/>
    <w:rsid w:val="06E76218"/>
    <w:rsid w:val="06F86E33"/>
    <w:rsid w:val="06FF6413"/>
    <w:rsid w:val="0715237F"/>
    <w:rsid w:val="071E0F8F"/>
    <w:rsid w:val="073D0B74"/>
    <w:rsid w:val="0768045D"/>
    <w:rsid w:val="077F1302"/>
    <w:rsid w:val="079A5979"/>
    <w:rsid w:val="07A50A58"/>
    <w:rsid w:val="07A63DF9"/>
    <w:rsid w:val="07B80611"/>
    <w:rsid w:val="080B5DBD"/>
    <w:rsid w:val="085631C9"/>
    <w:rsid w:val="085718C9"/>
    <w:rsid w:val="088257A5"/>
    <w:rsid w:val="08E65F30"/>
    <w:rsid w:val="08EE0913"/>
    <w:rsid w:val="08F1113D"/>
    <w:rsid w:val="08F11A25"/>
    <w:rsid w:val="08FE2AB1"/>
    <w:rsid w:val="093E0880"/>
    <w:rsid w:val="0970461D"/>
    <w:rsid w:val="097F4AD0"/>
    <w:rsid w:val="099E2019"/>
    <w:rsid w:val="09A0026F"/>
    <w:rsid w:val="09B41CA1"/>
    <w:rsid w:val="0A051F93"/>
    <w:rsid w:val="0A0D52EB"/>
    <w:rsid w:val="0A1B75B7"/>
    <w:rsid w:val="0A1B7A08"/>
    <w:rsid w:val="0A232419"/>
    <w:rsid w:val="0A545D73"/>
    <w:rsid w:val="0A6601F9"/>
    <w:rsid w:val="0A8607D0"/>
    <w:rsid w:val="0A9E1C57"/>
    <w:rsid w:val="0AE93662"/>
    <w:rsid w:val="0AFC3827"/>
    <w:rsid w:val="0B1F0E32"/>
    <w:rsid w:val="0B3C4FCE"/>
    <w:rsid w:val="0B9121BF"/>
    <w:rsid w:val="0B9A495D"/>
    <w:rsid w:val="0BBA6DAD"/>
    <w:rsid w:val="0BBA7D1E"/>
    <w:rsid w:val="0BCD4AD4"/>
    <w:rsid w:val="0BF95130"/>
    <w:rsid w:val="0C1A6E93"/>
    <w:rsid w:val="0C4501CE"/>
    <w:rsid w:val="0C60163F"/>
    <w:rsid w:val="0C6142E8"/>
    <w:rsid w:val="0C822C5E"/>
    <w:rsid w:val="0CBA1E31"/>
    <w:rsid w:val="0CC14D99"/>
    <w:rsid w:val="0CDD0BB5"/>
    <w:rsid w:val="0D094C7E"/>
    <w:rsid w:val="0D374AC5"/>
    <w:rsid w:val="0D4B42C1"/>
    <w:rsid w:val="0D773C1E"/>
    <w:rsid w:val="0D942508"/>
    <w:rsid w:val="0E155384"/>
    <w:rsid w:val="0E16317A"/>
    <w:rsid w:val="0E185CCA"/>
    <w:rsid w:val="0E232321"/>
    <w:rsid w:val="0E4F4D8F"/>
    <w:rsid w:val="0E5232CD"/>
    <w:rsid w:val="0E813BB2"/>
    <w:rsid w:val="0E9A0619"/>
    <w:rsid w:val="0EA8373B"/>
    <w:rsid w:val="0ECE329B"/>
    <w:rsid w:val="0EFB2DE2"/>
    <w:rsid w:val="0EFE1D01"/>
    <w:rsid w:val="0F01314F"/>
    <w:rsid w:val="0F0D2F2C"/>
    <w:rsid w:val="0F133F84"/>
    <w:rsid w:val="0F1D3C3E"/>
    <w:rsid w:val="0F9D1F37"/>
    <w:rsid w:val="0FB660D7"/>
    <w:rsid w:val="0FB9528F"/>
    <w:rsid w:val="0FD8210B"/>
    <w:rsid w:val="0FF035AC"/>
    <w:rsid w:val="0FF7237E"/>
    <w:rsid w:val="0FF7412C"/>
    <w:rsid w:val="0FF81642"/>
    <w:rsid w:val="0FFA3C1C"/>
    <w:rsid w:val="102468C5"/>
    <w:rsid w:val="10692390"/>
    <w:rsid w:val="106F460A"/>
    <w:rsid w:val="10D21EAF"/>
    <w:rsid w:val="10F0590C"/>
    <w:rsid w:val="11397FF2"/>
    <w:rsid w:val="114A39B7"/>
    <w:rsid w:val="11625F1D"/>
    <w:rsid w:val="1167581E"/>
    <w:rsid w:val="116E2B13"/>
    <w:rsid w:val="11CF045F"/>
    <w:rsid w:val="11D204A8"/>
    <w:rsid w:val="120378C7"/>
    <w:rsid w:val="12544BE9"/>
    <w:rsid w:val="1254505F"/>
    <w:rsid w:val="12776333"/>
    <w:rsid w:val="1280341C"/>
    <w:rsid w:val="12B97DBE"/>
    <w:rsid w:val="12EA16B4"/>
    <w:rsid w:val="12FB2185"/>
    <w:rsid w:val="12FE36FD"/>
    <w:rsid w:val="136D5594"/>
    <w:rsid w:val="13CA2479"/>
    <w:rsid w:val="13D34EB0"/>
    <w:rsid w:val="13F05A62"/>
    <w:rsid w:val="14200447"/>
    <w:rsid w:val="142F6BEC"/>
    <w:rsid w:val="1457163D"/>
    <w:rsid w:val="14590BCF"/>
    <w:rsid w:val="147E3368"/>
    <w:rsid w:val="14977705"/>
    <w:rsid w:val="14C842E9"/>
    <w:rsid w:val="14D87C97"/>
    <w:rsid w:val="14E804E7"/>
    <w:rsid w:val="14F5413C"/>
    <w:rsid w:val="151F2C18"/>
    <w:rsid w:val="15363948"/>
    <w:rsid w:val="156C2EC6"/>
    <w:rsid w:val="15A71540"/>
    <w:rsid w:val="15D53161"/>
    <w:rsid w:val="15EB4733"/>
    <w:rsid w:val="15F64745"/>
    <w:rsid w:val="1601481A"/>
    <w:rsid w:val="16186717"/>
    <w:rsid w:val="165357D3"/>
    <w:rsid w:val="166C73ED"/>
    <w:rsid w:val="169522D7"/>
    <w:rsid w:val="16A3500D"/>
    <w:rsid w:val="16F72C63"/>
    <w:rsid w:val="1711641B"/>
    <w:rsid w:val="17146B28"/>
    <w:rsid w:val="171E28E6"/>
    <w:rsid w:val="174325C2"/>
    <w:rsid w:val="175554DF"/>
    <w:rsid w:val="1759533F"/>
    <w:rsid w:val="175A62B6"/>
    <w:rsid w:val="177970C2"/>
    <w:rsid w:val="17810C39"/>
    <w:rsid w:val="178B5F49"/>
    <w:rsid w:val="17B90EAB"/>
    <w:rsid w:val="17C330B1"/>
    <w:rsid w:val="17E1192A"/>
    <w:rsid w:val="17E14091"/>
    <w:rsid w:val="17E33A13"/>
    <w:rsid w:val="17FC5942"/>
    <w:rsid w:val="181810E3"/>
    <w:rsid w:val="189C3747"/>
    <w:rsid w:val="18A64B89"/>
    <w:rsid w:val="18CD2331"/>
    <w:rsid w:val="18D06062"/>
    <w:rsid w:val="18D77165"/>
    <w:rsid w:val="19353CD3"/>
    <w:rsid w:val="19481E9C"/>
    <w:rsid w:val="19E922E0"/>
    <w:rsid w:val="19F55F5E"/>
    <w:rsid w:val="1A104088"/>
    <w:rsid w:val="1A1D4A30"/>
    <w:rsid w:val="1A203696"/>
    <w:rsid w:val="1A4A28F5"/>
    <w:rsid w:val="1A616039"/>
    <w:rsid w:val="1A6D2E02"/>
    <w:rsid w:val="1ABB145A"/>
    <w:rsid w:val="1ADF413A"/>
    <w:rsid w:val="1AF5570C"/>
    <w:rsid w:val="1B167EE4"/>
    <w:rsid w:val="1B1C7F55"/>
    <w:rsid w:val="1B474C7C"/>
    <w:rsid w:val="1B5F5A93"/>
    <w:rsid w:val="1B644941"/>
    <w:rsid w:val="1B97028F"/>
    <w:rsid w:val="1BA23AE5"/>
    <w:rsid w:val="1BA34642"/>
    <w:rsid w:val="1BD6553D"/>
    <w:rsid w:val="1BE539D2"/>
    <w:rsid w:val="1C40184B"/>
    <w:rsid w:val="1C504E03"/>
    <w:rsid w:val="1C7B0D9F"/>
    <w:rsid w:val="1CB03FE0"/>
    <w:rsid w:val="1CD67AA5"/>
    <w:rsid w:val="1CF0262F"/>
    <w:rsid w:val="1D6E655D"/>
    <w:rsid w:val="1DA153F6"/>
    <w:rsid w:val="1DAA2521"/>
    <w:rsid w:val="1DC6338F"/>
    <w:rsid w:val="1DF97667"/>
    <w:rsid w:val="1E0062AB"/>
    <w:rsid w:val="1E1E4201"/>
    <w:rsid w:val="1E234C86"/>
    <w:rsid w:val="1E280FE5"/>
    <w:rsid w:val="1E2B5DA6"/>
    <w:rsid w:val="1E796654"/>
    <w:rsid w:val="1E7B061E"/>
    <w:rsid w:val="1ED513BA"/>
    <w:rsid w:val="1F1F544D"/>
    <w:rsid w:val="1F214722"/>
    <w:rsid w:val="1F325B4C"/>
    <w:rsid w:val="1F3D5393"/>
    <w:rsid w:val="1F4849A4"/>
    <w:rsid w:val="1F6751C9"/>
    <w:rsid w:val="1FE725CB"/>
    <w:rsid w:val="20224D55"/>
    <w:rsid w:val="20235FB9"/>
    <w:rsid w:val="20A06EA1"/>
    <w:rsid w:val="20B120D5"/>
    <w:rsid w:val="20D87EC1"/>
    <w:rsid w:val="21144747"/>
    <w:rsid w:val="21152AEA"/>
    <w:rsid w:val="211F6B56"/>
    <w:rsid w:val="212B5A64"/>
    <w:rsid w:val="21417A0D"/>
    <w:rsid w:val="214379DD"/>
    <w:rsid w:val="21817CF9"/>
    <w:rsid w:val="21896B1D"/>
    <w:rsid w:val="21F726B1"/>
    <w:rsid w:val="220F481B"/>
    <w:rsid w:val="224B4DCD"/>
    <w:rsid w:val="22531CF7"/>
    <w:rsid w:val="225517D6"/>
    <w:rsid w:val="226E178F"/>
    <w:rsid w:val="227B6E4F"/>
    <w:rsid w:val="22B0086A"/>
    <w:rsid w:val="22C34341"/>
    <w:rsid w:val="22D0340F"/>
    <w:rsid w:val="23005EBD"/>
    <w:rsid w:val="2302547A"/>
    <w:rsid w:val="230A1F70"/>
    <w:rsid w:val="2322129E"/>
    <w:rsid w:val="23313782"/>
    <w:rsid w:val="233B0100"/>
    <w:rsid w:val="23425BAE"/>
    <w:rsid w:val="2357354F"/>
    <w:rsid w:val="23AE718D"/>
    <w:rsid w:val="23B26BB4"/>
    <w:rsid w:val="23C545F4"/>
    <w:rsid w:val="23CE3F10"/>
    <w:rsid w:val="23E2718D"/>
    <w:rsid w:val="23E71222"/>
    <w:rsid w:val="23EC0881"/>
    <w:rsid w:val="24082FAE"/>
    <w:rsid w:val="242341FB"/>
    <w:rsid w:val="244767C9"/>
    <w:rsid w:val="24572F93"/>
    <w:rsid w:val="24677424"/>
    <w:rsid w:val="249B5576"/>
    <w:rsid w:val="24DE5462"/>
    <w:rsid w:val="250A129B"/>
    <w:rsid w:val="25175BEE"/>
    <w:rsid w:val="253908EB"/>
    <w:rsid w:val="25485F84"/>
    <w:rsid w:val="25510CC8"/>
    <w:rsid w:val="2582731D"/>
    <w:rsid w:val="25A0096A"/>
    <w:rsid w:val="25AA45A6"/>
    <w:rsid w:val="26320F81"/>
    <w:rsid w:val="26610781"/>
    <w:rsid w:val="268D7140"/>
    <w:rsid w:val="26926686"/>
    <w:rsid w:val="26AF46EB"/>
    <w:rsid w:val="26BA6F1C"/>
    <w:rsid w:val="27112EF7"/>
    <w:rsid w:val="27133AC9"/>
    <w:rsid w:val="274E7C0B"/>
    <w:rsid w:val="27653C19"/>
    <w:rsid w:val="27873B8F"/>
    <w:rsid w:val="278C10BD"/>
    <w:rsid w:val="27A750B0"/>
    <w:rsid w:val="27DB3EDB"/>
    <w:rsid w:val="27FF6E20"/>
    <w:rsid w:val="281C077C"/>
    <w:rsid w:val="285940DB"/>
    <w:rsid w:val="285C5C0E"/>
    <w:rsid w:val="28695A0E"/>
    <w:rsid w:val="28800F1F"/>
    <w:rsid w:val="289F315B"/>
    <w:rsid w:val="28C933DC"/>
    <w:rsid w:val="28D27225"/>
    <w:rsid w:val="28E22D21"/>
    <w:rsid w:val="28E54779"/>
    <w:rsid w:val="28ED3EC6"/>
    <w:rsid w:val="28EF3807"/>
    <w:rsid w:val="29235E38"/>
    <w:rsid w:val="29372DC9"/>
    <w:rsid w:val="29492D07"/>
    <w:rsid w:val="294B3490"/>
    <w:rsid w:val="29516ED1"/>
    <w:rsid w:val="29783213"/>
    <w:rsid w:val="29A313AF"/>
    <w:rsid w:val="29AC1FD3"/>
    <w:rsid w:val="29B136FE"/>
    <w:rsid w:val="29C7771F"/>
    <w:rsid w:val="29D07A70"/>
    <w:rsid w:val="29D543D2"/>
    <w:rsid w:val="29D82DC8"/>
    <w:rsid w:val="29E65834"/>
    <w:rsid w:val="2A377AEF"/>
    <w:rsid w:val="2A683708"/>
    <w:rsid w:val="2A8354A3"/>
    <w:rsid w:val="2A9E7061"/>
    <w:rsid w:val="2AE40825"/>
    <w:rsid w:val="2B142BB5"/>
    <w:rsid w:val="2B1C4080"/>
    <w:rsid w:val="2B2E3ACB"/>
    <w:rsid w:val="2B4C129F"/>
    <w:rsid w:val="2B511252"/>
    <w:rsid w:val="2B52449D"/>
    <w:rsid w:val="2B7B0BE8"/>
    <w:rsid w:val="2BA74568"/>
    <w:rsid w:val="2BB331A5"/>
    <w:rsid w:val="2BD9671E"/>
    <w:rsid w:val="2BF4630C"/>
    <w:rsid w:val="2C016FFC"/>
    <w:rsid w:val="2C0954BB"/>
    <w:rsid w:val="2C1F16F1"/>
    <w:rsid w:val="2C546594"/>
    <w:rsid w:val="2CC1070D"/>
    <w:rsid w:val="2CD7666F"/>
    <w:rsid w:val="2CE675AA"/>
    <w:rsid w:val="2CED0939"/>
    <w:rsid w:val="2D12506F"/>
    <w:rsid w:val="2D151291"/>
    <w:rsid w:val="2D473EB8"/>
    <w:rsid w:val="2D665AAB"/>
    <w:rsid w:val="2D783A19"/>
    <w:rsid w:val="2D9C2E66"/>
    <w:rsid w:val="2DA05E22"/>
    <w:rsid w:val="2DC03676"/>
    <w:rsid w:val="2DEE4463"/>
    <w:rsid w:val="2DF8268C"/>
    <w:rsid w:val="2DFE26D1"/>
    <w:rsid w:val="2E2867A7"/>
    <w:rsid w:val="2E2F01FA"/>
    <w:rsid w:val="2E636462"/>
    <w:rsid w:val="2E7344B1"/>
    <w:rsid w:val="2E8E4B4E"/>
    <w:rsid w:val="2E97525E"/>
    <w:rsid w:val="2EC505B5"/>
    <w:rsid w:val="2EC61441"/>
    <w:rsid w:val="2F181BAE"/>
    <w:rsid w:val="2F181F65"/>
    <w:rsid w:val="2F1B5E2F"/>
    <w:rsid w:val="2F261EE0"/>
    <w:rsid w:val="2F4528EF"/>
    <w:rsid w:val="2F6649D2"/>
    <w:rsid w:val="2F7F1812"/>
    <w:rsid w:val="2FD302BA"/>
    <w:rsid w:val="2FD85612"/>
    <w:rsid w:val="2FED0C50"/>
    <w:rsid w:val="2FFD5337"/>
    <w:rsid w:val="30054923"/>
    <w:rsid w:val="306759C0"/>
    <w:rsid w:val="30D342E9"/>
    <w:rsid w:val="30E20088"/>
    <w:rsid w:val="30E503E0"/>
    <w:rsid w:val="31172428"/>
    <w:rsid w:val="311F308B"/>
    <w:rsid w:val="312069F6"/>
    <w:rsid w:val="31440242"/>
    <w:rsid w:val="31466EBB"/>
    <w:rsid w:val="314A64EF"/>
    <w:rsid w:val="315E0067"/>
    <w:rsid w:val="316D3DF6"/>
    <w:rsid w:val="31823B01"/>
    <w:rsid w:val="31931557"/>
    <w:rsid w:val="31B04597"/>
    <w:rsid w:val="31F357D4"/>
    <w:rsid w:val="320E73B9"/>
    <w:rsid w:val="32406EF5"/>
    <w:rsid w:val="32633A3C"/>
    <w:rsid w:val="32831E3B"/>
    <w:rsid w:val="32C455D6"/>
    <w:rsid w:val="333F5C66"/>
    <w:rsid w:val="336C673E"/>
    <w:rsid w:val="3383551B"/>
    <w:rsid w:val="33BF3586"/>
    <w:rsid w:val="33D34197"/>
    <w:rsid w:val="33DA7B3A"/>
    <w:rsid w:val="33DB0884"/>
    <w:rsid w:val="33E36CF5"/>
    <w:rsid w:val="347055A6"/>
    <w:rsid w:val="34713095"/>
    <w:rsid w:val="348C5706"/>
    <w:rsid w:val="34936269"/>
    <w:rsid w:val="34AF2198"/>
    <w:rsid w:val="34B47F8E"/>
    <w:rsid w:val="34D2441F"/>
    <w:rsid w:val="34D523DE"/>
    <w:rsid w:val="34D96007"/>
    <w:rsid w:val="350C25E8"/>
    <w:rsid w:val="35250D1B"/>
    <w:rsid w:val="353F6E12"/>
    <w:rsid w:val="35643EBB"/>
    <w:rsid w:val="357C0F07"/>
    <w:rsid w:val="358926E6"/>
    <w:rsid w:val="358B0CEF"/>
    <w:rsid w:val="358E07DF"/>
    <w:rsid w:val="3590148A"/>
    <w:rsid w:val="35B27274"/>
    <w:rsid w:val="35E0728C"/>
    <w:rsid w:val="35E860DC"/>
    <w:rsid w:val="35EB3E83"/>
    <w:rsid w:val="36050AA1"/>
    <w:rsid w:val="36423762"/>
    <w:rsid w:val="36581519"/>
    <w:rsid w:val="36826E9D"/>
    <w:rsid w:val="36B639C7"/>
    <w:rsid w:val="36C97D20"/>
    <w:rsid w:val="36D81F00"/>
    <w:rsid w:val="36F031D4"/>
    <w:rsid w:val="373F44A3"/>
    <w:rsid w:val="377A3C79"/>
    <w:rsid w:val="377F3CCF"/>
    <w:rsid w:val="37CD052A"/>
    <w:rsid w:val="37F83D4F"/>
    <w:rsid w:val="38325D99"/>
    <w:rsid w:val="3852536B"/>
    <w:rsid w:val="38833305"/>
    <w:rsid w:val="389948F6"/>
    <w:rsid w:val="38A907AC"/>
    <w:rsid w:val="390E775E"/>
    <w:rsid w:val="3922119F"/>
    <w:rsid w:val="395F3AEA"/>
    <w:rsid w:val="396A0465"/>
    <w:rsid w:val="396D605C"/>
    <w:rsid w:val="39732C58"/>
    <w:rsid w:val="3986014B"/>
    <w:rsid w:val="399B0A74"/>
    <w:rsid w:val="39AE527F"/>
    <w:rsid w:val="39BB3F14"/>
    <w:rsid w:val="39F124B6"/>
    <w:rsid w:val="3A0F1648"/>
    <w:rsid w:val="3A1A01BF"/>
    <w:rsid w:val="3A5C0EAC"/>
    <w:rsid w:val="3A695377"/>
    <w:rsid w:val="3A7A7584"/>
    <w:rsid w:val="3A8F2E47"/>
    <w:rsid w:val="3AA34D2C"/>
    <w:rsid w:val="3ACD3C53"/>
    <w:rsid w:val="3ADF778E"/>
    <w:rsid w:val="3B20302E"/>
    <w:rsid w:val="3B5129DA"/>
    <w:rsid w:val="3B6C2F40"/>
    <w:rsid w:val="3BB75B4D"/>
    <w:rsid w:val="3BB970C6"/>
    <w:rsid w:val="3BC9431F"/>
    <w:rsid w:val="3BCC452A"/>
    <w:rsid w:val="3BCE02F2"/>
    <w:rsid w:val="3BEE6B19"/>
    <w:rsid w:val="3C696A9A"/>
    <w:rsid w:val="3CAD1E92"/>
    <w:rsid w:val="3CAE68C7"/>
    <w:rsid w:val="3CE83271"/>
    <w:rsid w:val="3D1F5F39"/>
    <w:rsid w:val="3D273A07"/>
    <w:rsid w:val="3D2A2388"/>
    <w:rsid w:val="3DE24C14"/>
    <w:rsid w:val="3E0930F8"/>
    <w:rsid w:val="3E69425A"/>
    <w:rsid w:val="3EFB6EE5"/>
    <w:rsid w:val="3FA7706D"/>
    <w:rsid w:val="3FBF3B3C"/>
    <w:rsid w:val="3FE73743"/>
    <w:rsid w:val="3FEEA4CB"/>
    <w:rsid w:val="40090163"/>
    <w:rsid w:val="4021710D"/>
    <w:rsid w:val="4028452D"/>
    <w:rsid w:val="402D35A7"/>
    <w:rsid w:val="4030757C"/>
    <w:rsid w:val="40354679"/>
    <w:rsid w:val="408D14D1"/>
    <w:rsid w:val="40D21EC7"/>
    <w:rsid w:val="40F167F2"/>
    <w:rsid w:val="40F26D6A"/>
    <w:rsid w:val="40F63E08"/>
    <w:rsid w:val="41131FE0"/>
    <w:rsid w:val="41181A3D"/>
    <w:rsid w:val="412C6367"/>
    <w:rsid w:val="41727207"/>
    <w:rsid w:val="41C07A3A"/>
    <w:rsid w:val="41C75F73"/>
    <w:rsid w:val="41C92456"/>
    <w:rsid w:val="42012B91"/>
    <w:rsid w:val="42360234"/>
    <w:rsid w:val="425C413F"/>
    <w:rsid w:val="427F0281"/>
    <w:rsid w:val="429D72A3"/>
    <w:rsid w:val="42BA67E7"/>
    <w:rsid w:val="43AF64F0"/>
    <w:rsid w:val="43CE2E1A"/>
    <w:rsid w:val="441712F2"/>
    <w:rsid w:val="44192907"/>
    <w:rsid w:val="441A2504"/>
    <w:rsid w:val="44296A38"/>
    <w:rsid w:val="442E38B9"/>
    <w:rsid w:val="443469F5"/>
    <w:rsid w:val="44382ADF"/>
    <w:rsid w:val="444A6D77"/>
    <w:rsid w:val="44534092"/>
    <w:rsid w:val="44867251"/>
    <w:rsid w:val="44894759"/>
    <w:rsid w:val="449B34E4"/>
    <w:rsid w:val="44EA2EF1"/>
    <w:rsid w:val="44EC40E3"/>
    <w:rsid w:val="451C0B79"/>
    <w:rsid w:val="452E61C6"/>
    <w:rsid w:val="455A784A"/>
    <w:rsid w:val="457572C5"/>
    <w:rsid w:val="45927E77"/>
    <w:rsid w:val="45C269A9"/>
    <w:rsid w:val="45D47A85"/>
    <w:rsid w:val="45F51841"/>
    <w:rsid w:val="461E57BF"/>
    <w:rsid w:val="4634361B"/>
    <w:rsid w:val="46BF6084"/>
    <w:rsid w:val="46E001E7"/>
    <w:rsid w:val="47150D60"/>
    <w:rsid w:val="471D5743"/>
    <w:rsid w:val="47340CF7"/>
    <w:rsid w:val="47580C03"/>
    <w:rsid w:val="47613FA5"/>
    <w:rsid w:val="476475F1"/>
    <w:rsid w:val="47B76829"/>
    <w:rsid w:val="47D2608D"/>
    <w:rsid w:val="47E519D9"/>
    <w:rsid w:val="47EC272B"/>
    <w:rsid w:val="480A1F47"/>
    <w:rsid w:val="4817179E"/>
    <w:rsid w:val="4846678F"/>
    <w:rsid w:val="4860600B"/>
    <w:rsid w:val="4867383D"/>
    <w:rsid w:val="48695B00"/>
    <w:rsid w:val="4876036F"/>
    <w:rsid w:val="488E737E"/>
    <w:rsid w:val="48EF0BB0"/>
    <w:rsid w:val="48EF118D"/>
    <w:rsid w:val="49E40AA8"/>
    <w:rsid w:val="49FB423D"/>
    <w:rsid w:val="4A1912F8"/>
    <w:rsid w:val="4A226926"/>
    <w:rsid w:val="4A42444F"/>
    <w:rsid w:val="4A7C7F8F"/>
    <w:rsid w:val="4A9C3992"/>
    <w:rsid w:val="4AB443EC"/>
    <w:rsid w:val="4ACB34E4"/>
    <w:rsid w:val="4AD05846"/>
    <w:rsid w:val="4AE235D1"/>
    <w:rsid w:val="4AF94389"/>
    <w:rsid w:val="4B15206C"/>
    <w:rsid w:val="4B935C0A"/>
    <w:rsid w:val="4BA429F5"/>
    <w:rsid w:val="4BCD3D4C"/>
    <w:rsid w:val="4BDE20BC"/>
    <w:rsid w:val="4C0954CF"/>
    <w:rsid w:val="4C5A55C7"/>
    <w:rsid w:val="4C7C718B"/>
    <w:rsid w:val="4C7F42FE"/>
    <w:rsid w:val="4C8668CB"/>
    <w:rsid w:val="4CB659AF"/>
    <w:rsid w:val="4D4B2F88"/>
    <w:rsid w:val="4D7367E0"/>
    <w:rsid w:val="4DB62832"/>
    <w:rsid w:val="4DB71597"/>
    <w:rsid w:val="4DCB6A8C"/>
    <w:rsid w:val="4DCC253E"/>
    <w:rsid w:val="4E2C68E8"/>
    <w:rsid w:val="4E402B66"/>
    <w:rsid w:val="4E4A7541"/>
    <w:rsid w:val="4E4F2DA9"/>
    <w:rsid w:val="4E5370E8"/>
    <w:rsid w:val="4E88094B"/>
    <w:rsid w:val="4E90333A"/>
    <w:rsid w:val="4EA03A56"/>
    <w:rsid w:val="4EAC01FC"/>
    <w:rsid w:val="4EB17794"/>
    <w:rsid w:val="4EE2728B"/>
    <w:rsid w:val="4EE51BCC"/>
    <w:rsid w:val="4EF14FE4"/>
    <w:rsid w:val="4F3526FA"/>
    <w:rsid w:val="4F4E1791"/>
    <w:rsid w:val="4F665D03"/>
    <w:rsid w:val="4F6C4459"/>
    <w:rsid w:val="4F756840"/>
    <w:rsid w:val="4F920058"/>
    <w:rsid w:val="4F9D0C45"/>
    <w:rsid w:val="4FA404E1"/>
    <w:rsid w:val="4FE47521"/>
    <w:rsid w:val="4FF41947"/>
    <w:rsid w:val="500B7EA2"/>
    <w:rsid w:val="504357EB"/>
    <w:rsid w:val="506F662E"/>
    <w:rsid w:val="50901457"/>
    <w:rsid w:val="509A57EA"/>
    <w:rsid w:val="509D05C4"/>
    <w:rsid w:val="50A638B9"/>
    <w:rsid w:val="50D6330E"/>
    <w:rsid w:val="50DD1205"/>
    <w:rsid w:val="50F66621"/>
    <w:rsid w:val="511900DA"/>
    <w:rsid w:val="516654DC"/>
    <w:rsid w:val="524662E7"/>
    <w:rsid w:val="5264443D"/>
    <w:rsid w:val="52B21B59"/>
    <w:rsid w:val="52E42074"/>
    <w:rsid w:val="532742F5"/>
    <w:rsid w:val="53292C70"/>
    <w:rsid w:val="533A1C0F"/>
    <w:rsid w:val="535421F8"/>
    <w:rsid w:val="53691ECF"/>
    <w:rsid w:val="537D2167"/>
    <w:rsid w:val="53826A19"/>
    <w:rsid w:val="53F475A6"/>
    <w:rsid w:val="54006F56"/>
    <w:rsid w:val="541F6D7A"/>
    <w:rsid w:val="543B00DA"/>
    <w:rsid w:val="547A6D00"/>
    <w:rsid w:val="54834037"/>
    <w:rsid w:val="54A83213"/>
    <w:rsid w:val="54B55930"/>
    <w:rsid w:val="54DA0EF3"/>
    <w:rsid w:val="54E62E5E"/>
    <w:rsid w:val="54FE5F43"/>
    <w:rsid w:val="551179C2"/>
    <w:rsid w:val="55445BD9"/>
    <w:rsid w:val="554F3B31"/>
    <w:rsid w:val="55603AEE"/>
    <w:rsid w:val="558B3FFA"/>
    <w:rsid w:val="55AA7F37"/>
    <w:rsid w:val="563A60ED"/>
    <w:rsid w:val="56417AFC"/>
    <w:rsid w:val="56891F7D"/>
    <w:rsid w:val="568B723D"/>
    <w:rsid w:val="56B17EE9"/>
    <w:rsid w:val="56CC7EC6"/>
    <w:rsid w:val="56CF2CD9"/>
    <w:rsid w:val="56E60023"/>
    <w:rsid w:val="57154464"/>
    <w:rsid w:val="57171D1E"/>
    <w:rsid w:val="57182211"/>
    <w:rsid w:val="57212B95"/>
    <w:rsid w:val="57552BC8"/>
    <w:rsid w:val="57776ECD"/>
    <w:rsid w:val="57CC77E6"/>
    <w:rsid w:val="57F8000E"/>
    <w:rsid w:val="57FD4313"/>
    <w:rsid w:val="58133FB0"/>
    <w:rsid w:val="583B1E66"/>
    <w:rsid w:val="58550366"/>
    <w:rsid w:val="58710D0E"/>
    <w:rsid w:val="58764F47"/>
    <w:rsid w:val="587A7E7B"/>
    <w:rsid w:val="587F072F"/>
    <w:rsid w:val="58847A24"/>
    <w:rsid w:val="58A2694D"/>
    <w:rsid w:val="58B17165"/>
    <w:rsid w:val="58EA204C"/>
    <w:rsid w:val="593C3F2A"/>
    <w:rsid w:val="59414BC8"/>
    <w:rsid w:val="594C1C33"/>
    <w:rsid w:val="59561490"/>
    <w:rsid w:val="59622AE1"/>
    <w:rsid w:val="599441A2"/>
    <w:rsid w:val="59A57D21"/>
    <w:rsid w:val="59B241EC"/>
    <w:rsid w:val="59BE1569"/>
    <w:rsid w:val="59BE31FA"/>
    <w:rsid w:val="59BE5287"/>
    <w:rsid w:val="59C53F20"/>
    <w:rsid w:val="59F356FB"/>
    <w:rsid w:val="59FD190B"/>
    <w:rsid w:val="5A4047DA"/>
    <w:rsid w:val="5A5A0B0C"/>
    <w:rsid w:val="5A5A4FB0"/>
    <w:rsid w:val="5A6B0F6B"/>
    <w:rsid w:val="5A731BCE"/>
    <w:rsid w:val="5AC73CC7"/>
    <w:rsid w:val="5ACF08A3"/>
    <w:rsid w:val="5AF967B6"/>
    <w:rsid w:val="5B155963"/>
    <w:rsid w:val="5B1C44F3"/>
    <w:rsid w:val="5B514A88"/>
    <w:rsid w:val="5B5E7A47"/>
    <w:rsid w:val="5BD07B07"/>
    <w:rsid w:val="5BD743DE"/>
    <w:rsid w:val="5BDE0299"/>
    <w:rsid w:val="5BF1683C"/>
    <w:rsid w:val="5C084598"/>
    <w:rsid w:val="5C1636B0"/>
    <w:rsid w:val="5C242774"/>
    <w:rsid w:val="5C4330EC"/>
    <w:rsid w:val="5C4A5FAD"/>
    <w:rsid w:val="5C831C73"/>
    <w:rsid w:val="5CAC13C7"/>
    <w:rsid w:val="5CBB4565"/>
    <w:rsid w:val="5D036F9A"/>
    <w:rsid w:val="5D0E613A"/>
    <w:rsid w:val="5D2A024C"/>
    <w:rsid w:val="5D526412"/>
    <w:rsid w:val="5D526831"/>
    <w:rsid w:val="5D764216"/>
    <w:rsid w:val="5D785E49"/>
    <w:rsid w:val="5D796A03"/>
    <w:rsid w:val="5DA30A1C"/>
    <w:rsid w:val="5DB527BD"/>
    <w:rsid w:val="5DD00244"/>
    <w:rsid w:val="5DEA5E10"/>
    <w:rsid w:val="5E067FE9"/>
    <w:rsid w:val="5E2749FB"/>
    <w:rsid w:val="5E2D6537"/>
    <w:rsid w:val="5E3A3C2C"/>
    <w:rsid w:val="5E4B040F"/>
    <w:rsid w:val="5E4E415F"/>
    <w:rsid w:val="5E5B30A5"/>
    <w:rsid w:val="5E6C7060"/>
    <w:rsid w:val="5E7E0871"/>
    <w:rsid w:val="5E7E1DD8"/>
    <w:rsid w:val="5EB32EE1"/>
    <w:rsid w:val="5EBE1510"/>
    <w:rsid w:val="5ED46FEC"/>
    <w:rsid w:val="5ED526F5"/>
    <w:rsid w:val="5EE24F84"/>
    <w:rsid w:val="5EFF1C82"/>
    <w:rsid w:val="5F0968D9"/>
    <w:rsid w:val="5F382F4C"/>
    <w:rsid w:val="5F3A558E"/>
    <w:rsid w:val="5F63244C"/>
    <w:rsid w:val="5F76718E"/>
    <w:rsid w:val="5F7A1C50"/>
    <w:rsid w:val="5F9944AB"/>
    <w:rsid w:val="5FA1305A"/>
    <w:rsid w:val="5FAB3BB8"/>
    <w:rsid w:val="5FB15BD0"/>
    <w:rsid w:val="5FC353A5"/>
    <w:rsid w:val="5FCF379D"/>
    <w:rsid w:val="5FD76A12"/>
    <w:rsid w:val="60840A34"/>
    <w:rsid w:val="60E037AB"/>
    <w:rsid w:val="61034A38"/>
    <w:rsid w:val="61063914"/>
    <w:rsid w:val="610B4254"/>
    <w:rsid w:val="611171F3"/>
    <w:rsid w:val="615E5992"/>
    <w:rsid w:val="618A293F"/>
    <w:rsid w:val="61E87D1B"/>
    <w:rsid w:val="620D2361"/>
    <w:rsid w:val="62172E25"/>
    <w:rsid w:val="623C290D"/>
    <w:rsid w:val="623F6DF9"/>
    <w:rsid w:val="62502FAC"/>
    <w:rsid w:val="625422E5"/>
    <w:rsid w:val="6295542A"/>
    <w:rsid w:val="62AC30A7"/>
    <w:rsid w:val="62F30C4D"/>
    <w:rsid w:val="635B7DB9"/>
    <w:rsid w:val="63640AD8"/>
    <w:rsid w:val="63672AD2"/>
    <w:rsid w:val="6368016D"/>
    <w:rsid w:val="6397692D"/>
    <w:rsid w:val="639C7912"/>
    <w:rsid w:val="64361EE4"/>
    <w:rsid w:val="64B928D3"/>
    <w:rsid w:val="64D066A2"/>
    <w:rsid w:val="64E47E41"/>
    <w:rsid w:val="64FA3A2E"/>
    <w:rsid w:val="64FC55D6"/>
    <w:rsid w:val="64FD3F9A"/>
    <w:rsid w:val="652C6F80"/>
    <w:rsid w:val="652C7549"/>
    <w:rsid w:val="65414E39"/>
    <w:rsid w:val="65654809"/>
    <w:rsid w:val="656E5DB3"/>
    <w:rsid w:val="65725F92"/>
    <w:rsid w:val="657F1BC3"/>
    <w:rsid w:val="658074C8"/>
    <w:rsid w:val="65AE1260"/>
    <w:rsid w:val="65E246FB"/>
    <w:rsid w:val="6623190E"/>
    <w:rsid w:val="6627269B"/>
    <w:rsid w:val="662D6B1E"/>
    <w:rsid w:val="66556532"/>
    <w:rsid w:val="666D606B"/>
    <w:rsid w:val="66790C73"/>
    <w:rsid w:val="667967BE"/>
    <w:rsid w:val="67346B89"/>
    <w:rsid w:val="67505C4C"/>
    <w:rsid w:val="676F2E0B"/>
    <w:rsid w:val="677920C5"/>
    <w:rsid w:val="67A01180"/>
    <w:rsid w:val="67A96C2F"/>
    <w:rsid w:val="67C43A69"/>
    <w:rsid w:val="67ED1F99"/>
    <w:rsid w:val="67F16D38"/>
    <w:rsid w:val="67F53B1D"/>
    <w:rsid w:val="67FC2632"/>
    <w:rsid w:val="67FC4FEA"/>
    <w:rsid w:val="682C0D62"/>
    <w:rsid w:val="682C160E"/>
    <w:rsid w:val="6841330B"/>
    <w:rsid w:val="6852735E"/>
    <w:rsid w:val="68CF4DBB"/>
    <w:rsid w:val="68D91796"/>
    <w:rsid w:val="68EB0D59"/>
    <w:rsid w:val="690B73F7"/>
    <w:rsid w:val="691755AD"/>
    <w:rsid w:val="69344C1E"/>
    <w:rsid w:val="694B4252"/>
    <w:rsid w:val="69594E76"/>
    <w:rsid w:val="695A0EC4"/>
    <w:rsid w:val="695E7070"/>
    <w:rsid w:val="698544C9"/>
    <w:rsid w:val="698E27DB"/>
    <w:rsid w:val="698F2FB9"/>
    <w:rsid w:val="69D00EF1"/>
    <w:rsid w:val="69DA12FC"/>
    <w:rsid w:val="69E113F6"/>
    <w:rsid w:val="69E47A71"/>
    <w:rsid w:val="6A2133F4"/>
    <w:rsid w:val="6A34211E"/>
    <w:rsid w:val="6A5621A9"/>
    <w:rsid w:val="6A8D061C"/>
    <w:rsid w:val="6ABE50E7"/>
    <w:rsid w:val="6ACF2E50"/>
    <w:rsid w:val="6AD00976"/>
    <w:rsid w:val="6B2A277C"/>
    <w:rsid w:val="6B362ECF"/>
    <w:rsid w:val="6BB55E5C"/>
    <w:rsid w:val="6BB96971"/>
    <w:rsid w:val="6C413741"/>
    <w:rsid w:val="6C444CA6"/>
    <w:rsid w:val="6C4A2E0D"/>
    <w:rsid w:val="6C641CDA"/>
    <w:rsid w:val="6C9440E6"/>
    <w:rsid w:val="6CA13246"/>
    <w:rsid w:val="6CA66862"/>
    <w:rsid w:val="6CBE35F6"/>
    <w:rsid w:val="6CBF0CA2"/>
    <w:rsid w:val="6CD21A6A"/>
    <w:rsid w:val="6D2064EA"/>
    <w:rsid w:val="6D64021D"/>
    <w:rsid w:val="6D7322C5"/>
    <w:rsid w:val="6D8E0FD5"/>
    <w:rsid w:val="6D933714"/>
    <w:rsid w:val="6D995997"/>
    <w:rsid w:val="6DB77697"/>
    <w:rsid w:val="6DD1348F"/>
    <w:rsid w:val="6DDB19AD"/>
    <w:rsid w:val="6DDD4DB0"/>
    <w:rsid w:val="6E281365"/>
    <w:rsid w:val="6E2E1EC8"/>
    <w:rsid w:val="6E685168"/>
    <w:rsid w:val="6E71421E"/>
    <w:rsid w:val="6E784501"/>
    <w:rsid w:val="6E961512"/>
    <w:rsid w:val="6EAD34A8"/>
    <w:rsid w:val="6F010B22"/>
    <w:rsid w:val="6F2474E3"/>
    <w:rsid w:val="6F337B84"/>
    <w:rsid w:val="6F43357F"/>
    <w:rsid w:val="6F8142E5"/>
    <w:rsid w:val="6F8F0E00"/>
    <w:rsid w:val="6FAC2F3B"/>
    <w:rsid w:val="6FC50CC6"/>
    <w:rsid w:val="6FD66A2F"/>
    <w:rsid w:val="70022762"/>
    <w:rsid w:val="70090BB2"/>
    <w:rsid w:val="703A3354"/>
    <w:rsid w:val="709366CE"/>
    <w:rsid w:val="70A771A6"/>
    <w:rsid w:val="70C12D2B"/>
    <w:rsid w:val="71246FB6"/>
    <w:rsid w:val="713F2A2B"/>
    <w:rsid w:val="71524DCB"/>
    <w:rsid w:val="715B1706"/>
    <w:rsid w:val="71A37B39"/>
    <w:rsid w:val="71D21478"/>
    <w:rsid w:val="71E502C3"/>
    <w:rsid w:val="71FE52CE"/>
    <w:rsid w:val="72190AC4"/>
    <w:rsid w:val="7241371E"/>
    <w:rsid w:val="72502640"/>
    <w:rsid w:val="72927AE7"/>
    <w:rsid w:val="72A82F95"/>
    <w:rsid w:val="72B02137"/>
    <w:rsid w:val="731B027F"/>
    <w:rsid w:val="736E51D0"/>
    <w:rsid w:val="73907D5F"/>
    <w:rsid w:val="73CD639B"/>
    <w:rsid w:val="73EF2BAE"/>
    <w:rsid w:val="742B72BA"/>
    <w:rsid w:val="742E508B"/>
    <w:rsid w:val="74681C20"/>
    <w:rsid w:val="74987F0D"/>
    <w:rsid w:val="74EF0E42"/>
    <w:rsid w:val="74F03F49"/>
    <w:rsid w:val="750F518A"/>
    <w:rsid w:val="752D5280"/>
    <w:rsid w:val="756568C4"/>
    <w:rsid w:val="759C7DD3"/>
    <w:rsid w:val="75CD61DE"/>
    <w:rsid w:val="75F41761"/>
    <w:rsid w:val="761261C6"/>
    <w:rsid w:val="762D4490"/>
    <w:rsid w:val="762F7D58"/>
    <w:rsid w:val="763E70DC"/>
    <w:rsid w:val="76607052"/>
    <w:rsid w:val="767825EE"/>
    <w:rsid w:val="76B1171D"/>
    <w:rsid w:val="76DC3885"/>
    <w:rsid w:val="76DF550A"/>
    <w:rsid w:val="76E97F1E"/>
    <w:rsid w:val="76F3415B"/>
    <w:rsid w:val="770A460E"/>
    <w:rsid w:val="771F0CBB"/>
    <w:rsid w:val="773372C0"/>
    <w:rsid w:val="77452506"/>
    <w:rsid w:val="7762165A"/>
    <w:rsid w:val="7778003E"/>
    <w:rsid w:val="77996CC0"/>
    <w:rsid w:val="779D6F26"/>
    <w:rsid w:val="77F2017E"/>
    <w:rsid w:val="780954C8"/>
    <w:rsid w:val="783D09B5"/>
    <w:rsid w:val="785F205D"/>
    <w:rsid w:val="788603A0"/>
    <w:rsid w:val="7892370F"/>
    <w:rsid w:val="79386064"/>
    <w:rsid w:val="79A73093"/>
    <w:rsid w:val="79CE418B"/>
    <w:rsid w:val="7A0568BE"/>
    <w:rsid w:val="7A08012D"/>
    <w:rsid w:val="7A99770A"/>
    <w:rsid w:val="7AB27881"/>
    <w:rsid w:val="7AC04656"/>
    <w:rsid w:val="7AC8338F"/>
    <w:rsid w:val="7ADF5D39"/>
    <w:rsid w:val="7B330D36"/>
    <w:rsid w:val="7B462D4D"/>
    <w:rsid w:val="7B5D1DB2"/>
    <w:rsid w:val="7B902188"/>
    <w:rsid w:val="7BB75966"/>
    <w:rsid w:val="7BBA0FB3"/>
    <w:rsid w:val="7BBC6686"/>
    <w:rsid w:val="7BD858DD"/>
    <w:rsid w:val="7BE26BF7"/>
    <w:rsid w:val="7C0F7305"/>
    <w:rsid w:val="7C171FF4"/>
    <w:rsid w:val="7C1C5B10"/>
    <w:rsid w:val="7C33293B"/>
    <w:rsid w:val="7C9B6FAA"/>
    <w:rsid w:val="7CA51C63"/>
    <w:rsid w:val="7CBE5277"/>
    <w:rsid w:val="7CE37B8F"/>
    <w:rsid w:val="7D2E11FD"/>
    <w:rsid w:val="7D871368"/>
    <w:rsid w:val="7DEA5F0E"/>
    <w:rsid w:val="7E2343CF"/>
    <w:rsid w:val="7E292420"/>
    <w:rsid w:val="7E320591"/>
    <w:rsid w:val="7E4B4A8C"/>
    <w:rsid w:val="7E5D2D91"/>
    <w:rsid w:val="7E9F66BA"/>
    <w:rsid w:val="7EFB0260"/>
    <w:rsid w:val="7F160BF6"/>
    <w:rsid w:val="7F280929"/>
    <w:rsid w:val="7F314C43"/>
    <w:rsid w:val="7F3A3146"/>
    <w:rsid w:val="7F485D15"/>
    <w:rsid w:val="7F761695"/>
    <w:rsid w:val="7F7A1B6B"/>
    <w:rsid w:val="7F9164CE"/>
    <w:rsid w:val="7FC039AB"/>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5"/>
    <w:qFormat/>
    <w:uiPriority w:val="0"/>
    <w:pPr>
      <w:keepNext/>
      <w:keepLines/>
      <w:spacing w:before="260" w:after="260" w:line="416" w:lineRule="auto"/>
      <w:outlineLvl w:val="2"/>
    </w:pPr>
    <w:rPr>
      <w:b/>
      <w:bCs/>
      <w:sz w:val="32"/>
      <w:szCs w:val="32"/>
    </w:rPr>
  </w:style>
  <w:style w:type="paragraph" w:styleId="5">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89"/>
    <w:qFormat/>
    <w:uiPriority w:val="0"/>
    <w:pPr>
      <w:keepNext/>
      <w:keepLines/>
      <w:spacing w:before="280" w:after="290" w:line="372" w:lineRule="auto"/>
      <w:outlineLvl w:val="4"/>
    </w:pPr>
    <w:rPr>
      <w:b/>
      <w:bCs/>
      <w:sz w:val="28"/>
      <w:szCs w:val="28"/>
    </w:rPr>
  </w:style>
  <w:style w:type="paragraph" w:styleId="7">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Normal Indent"/>
    <w:basedOn w:val="1"/>
    <w:next w:val="1"/>
    <w:link w:val="146"/>
    <w:qFormat/>
    <w:uiPriority w:val="0"/>
    <w:pPr>
      <w:ind w:firstLine="420"/>
    </w:pPr>
    <w:rPr>
      <w:szCs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365"/>
    <w:qFormat/>
    <w:uiPriority w:val="99"/>
    <w:pPr>
      <w:shd w:val="clear" w:color="auto" w:fill="000080"/>
    </w:pPr>
  </w:style>
  <w:style w:type="paragraph" w:styleId="16">
    <w:name w:val="annotation text"/>
    <w:basedOn w:val="1"/>
    <w:link w:val="322"/>
    <w:qFormat/>
    <w:uiPriority w:val="99"/>
    <w:pPr>
      <w:jc w:val="left"/>
    </w:pPr>
  </w:style>
  <w:style w:type="paragraph" w:styleId="17">
    <w:name w:val="Body Text 3"/>
    <w:basedOn w:val="1"/>
    <w:link w:val="64"/>
    <w:qFormat/>
    <w:uiPriority w:val="99"/>
    <w:pPr>
      <w:spacing w:after="120"/>
    </w:pPr>
    <w:rPr>
      <w:sz w:val="16"/>
      <w:szCs w:val="16"/>
    </w:rPr>
  </w:style>
  <w:style w:type="paragraph" w:styleId="18">
    <w:name w:val="Body Text"/>
    <w:basedOn w:val="1"/>
    <w:link w:val="480"/>
    <w:qFormat/>
    <w:uiPriority w:val="99"/>
    <w:pPr>
      <w:spacing w:after="120"/>
    </w:pPr>
    <w:rPr>
      <w:sz w:val="24"/>
    </w:rPr>
  </w:style>
  <w:style w:type="paragraph" w:styleId="19">
    <w:name w:val="Body Text Indent"/>
    <w:basedOn w:val="1"/>
    <w:link w:val="118"/>
    <w:qFormat/>
    <w:uiPriority w:val="99"/>
    <w:pPr>
      <w:ind w:firstLine="830" w:firstLineChars="352"/>
    </w:pPr>
    <w:rPr>
      <w:rFonts w:ascii="仿宋_GB2312" w:eastAsia="仿宋_GB2312"/>
      <w:kern w:val="0"/>
      <w:sz w:val="32"/>
      <w:szCs w:val="32"/>
    </w:rPr>
  </w:style>
  <w:style w:type="paragraph" w:styleId="20">
    <w:name w:val="List 2"/>
    <w:basedOn w:val="1"/>
    <w:qFormat/>
    <w:uiPriority w:val="0"/>
    <w:pPr>
      <w:ind w:left="100" w:leftChars="200" w:hanging="200" w:hangingChars="200"/>
    </w:pPr>
  </w:style>
  <w:style w:type="paragraph" w:styleId="21">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2">
    <w:name w:val="index 4"/>
    <w:basedOn w:val="1"/>
    <w:next w:val="1"/>
    <w:qFormat/>
    <w:uiPriority w:val="0"/>
    <w:pPr>
      <w:ind w:left="600" w:leftChars="600"/>
    </w:pPr>
  </w:style>
  <w:style w:type="paragraph" w:styleId="23">
    <w:name w:val="toc 5"/>
    <w:basedOn w:val="1"/>
    <w:next w:val="1"/>
    <w:qFormat/>
    <w:uiPriority w:val="39"/>
    <w:pPr>
      <w:ind w:left="1680" w:leftChars="800"/>
    </w:pPr>
  </w:style>
  <w:style w:type="paragraph" w:styleId="24">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5">
    <w:name w:val="Plain Text"/>
    <w:basedOn w:val="1"/>
    <w:link w:val="442"/>
    <w:qFormat/>
    <w:uiPriority w:val="0"/>
    <w:rPr>
      <w:rFonts w:ascii="宋体" w:hAnsi="Courier New"/>
      <w:kern w:val="0"/>
      <w:szCs w:val="21"/>
    </w:rPr>
  </w:style>
  <w:style w:type="paragraph" w:styleId="26">
    <w:name w:val="toc 8"/>
    <w:basedOn w:val="1"/>
    <w:next w:val="1"/>
    <w:qFormat/>
    <w:uiPriority w:val="39"/>
    <w:pPr>
      <w:ind w:left="1470"/>
      <w:jc w:val="left"/>
    </w:pPr>
    <w:rPr>
      <w:sz w:val="18"/>
      <w:szCs w:val="18"/>
    </w:rPr>
  </w:style>
  <w:style w:type="paragraph" w:styleId="27">
    <w:name w:val="Date"/>
    <w:next w:val="1"/>
    <w:link w:val="145"/>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28">
    <w:name w:val="Body Text Indent 2"/>
    <w:basedOn w:val="1"/>
    <w:link w:val="259"/>
    <w:qFormat/>
    <w:uiPriority w:val="99"/>
    <w:pPr>
      <w:spacing w:after="120" w:line="480" w:lineRule="auto"/>
      <w:ind w:left="420" w:leftChars="200"/>
    </w:pPr>
    <w:rPr>
      <w:kern w:val="0"/>
      <w:sz w:val="24"/>
    </w:rPr>
  </w:style>
  <w:style w:type="paragraph" w:styleId="29">
    <w:name w:val="Balloon Text"/>
    <w:basedOn w:val="1"/>
    <w:link w:val="266"/>
    <w:qFormat/>
    <w:uiPriority w:val="99"/>
    <w:rPr>
      <w:sz w:val="18"/>
      <w:szCs w:val="18"/>
    </w:rPr>
  </w:style>
  <w:style w:type="paragraph" w:styleId="30">
    <w:name w:val="footer"/>
    <w:basedOn w:val="1"/>
    <w:link w:val="144"/>
    <w:qFormat/>
    <w:uiPriority w:val="99"/>
    <w:pPr>
      <w:tabs>
        <w:tab w:val="center" w:pos="4153"/>
        <w:tab w:val="right" w:pos="8306"/>
      </w:tabs>
      <w:snapToGrid w:val="0"/>
      <w:jc w:val="left"/>
    </w:pPr>
    <w:rPr>
      <w:sz w:val="18"/>
      <w:szCs w:val="18"/>
    </w:rPr>
  </w:style>
  <w:style w:type="paragraph" w:styleId="31">
    <w:name w:val="envelope return"/>
    <w:basedOn w:val="1"/>
    <w:qFormat/>
    <w:uiPriority w:val="0"/>
    <w:pPr>
      <w:snapToGrid w:val="0"/>
      <w:spacing w:line="360" w:lineRule="auto"/>
      <w:ind w:firstLine="200" w:firstLineChars="200"/>
    </w:pPr>
    <w:rPr>
      <w:rFonts w:ascii="Arial" w:hAnsi="Arial" w:cs="Arial"/>
      <w:sz w:val="24"/>
    </w:rPr>
  </w:style>
  <w:style w:type="paragraph" w:styleId="32">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834"/>
      </w:tabs>
      <w:spacing w:before="120" w:after="120"/>
      <w:jc w:val="left"/>
    </w:pPr>
    <w:rPr>
      <w:b/>
      <w:bCs/>
      <w:caps/>
      <w:sz w:val="28"/>
      <w:szCs w:val="28"/>
    </w:rPr>
  </w:style>
  <w:style w:type="paragraph" w:styleId="34">
    <w:name w:val="toc 4"/>
    <w:basedOn w:val="1"/>
    <w:next w:val="1"/>
    <w:qFormat/>
    <w:uiPriority w:val="39"/>
    <w:pPr>
      <w:ind w:left="630"/>
      <w:jc w:val="left"/>
    </w:pPr>
    <w:rPr>
      <w:sz w:val="18"/>
      <w:szCs w:val="18"/>
    </w:rPr>
  </w:style>
  <w:style w:type="paragraph" w:styleId="35">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6">
    <w:name w:val="List"/>
    <w:basedOn w:val="1"/>
    <w:qFormat/>
    <w:uiPriority w:val="0"/>
    <w:pPr>
      <w:ind w:left="200" w:hanging="200" w:hangingChars="200"/>
    </w:pPr>
  </w:style>
  <w:style w:type="paragraph" w:styleId="37">
    <w:name w:val="footnote text"/>
    <w:basedOn w:val="1"/>
    <w:link w:val="367"/>
    <w:qFormat/>
    <w:uiPriority w:val="0"/>
    <w:rPr>
      <w:rFonts w:ascii="Calibri" w:hAnsi="Calibri"/>
      <w:szCs w:val="22"/>
    </w:rPr>
  </w:style>
  <w:style w:type="paragraph" w:styleId="38">
    <w:name w:val="toc 6"/>
    <w:basedOn w:val="1"/>
    <w:next w:val="1"/>
    <w:qFormat/>
    <w:uiPriority w:val="39"/>
    <w:pPr>
      <w:ind w:left="1050"/>
      <w:jc w:val="left"/>
    </w:pPr>
    <w:rPr>
      <w:sz w:val="18"/>
      <w:szCs w:val="18"/>
    </w:rPr>
  </w:style>
  <w:style w:type="paragraph" w:styleId="39">
    <w:name w:val="Body Text Indent 3"/>
    <w:basedOn w:val="1"/>
    <w:link w:val="133"/>
    <w:qFormat/>
    <w:uiPriority w:val="99"/>
    <w:pPr>
      <w:spacing w:after="120"/>
      <w:ind w:left="420" w:leftChars="200"/>
    </w:pPr>
    <w:rPr>
      <w:kern w:val="0"/>
      <w:sz w:val="16"/>
      <w:szCs w:val="16"/>
    </w:rPr>
  </w:style>
  <w:style w:type="paragraph" w:styleId="40">
    <w:name w:val="table of figures"/>
    <w:basedOn w:val="1"/>
    <w:next w:val="1"/>
    <w:qFormat/>
    <w:uiPriority w:val="0"/>
    <w:pPr>
      <w:ind w:left="200" w:leftChars="200" w:hanging="200" w:hangingChars="200"/>
    </w:pPr>
  </w:style>
  <w:style w:type="paragraph" w:styleId="41">
    <w:name w:val="toc 2"/>
    <w:basedOn w:val="1"/>
    <w:next w:val="1"/>
    <w:qFormat/>
    <w:uiPriority w:val="39"/>
    <w:pPr>
      <w:ind w:left="420" w:leftChars="200"/>
    </w:pPr>
    <w:rPr>
      <w:szCs w:val="21"/>
    </w:rPr>
  </w:style>
  <w:style w:type="paragraph" w:styleId="42">
    <w:name w:val="toc 9"/>
    <w:basedOn w:val="1"/>
    <w:next w:val="1"/>
    <w:qFormat/>
    <w:uiPriority w:val="39"/>
    <w:pPr>
      <w:ind w:left="1680"/>
      <w:jc w:val="left"/>
    </w:pPr>
    <w:rPr>
      <w:sz w:val="18"/>
      <w:szCs w:val="18"/>
    </w:rPr>
  </w:style>
  <w:style w:type="paragraph" w:styleId="43">
    <w:name w:val="Body Text 2"/>
    <w:basedOn w:val="1"/>
    <w:link w:val="461"/>
    <w:qFormat/>
    <w:uiPriority w:val="0"/>
    <w:pPr>
      <w:jc w:val="center"/>
    </w:pPr>
    <w:rPr>
      <w:rFonts w:ascii="Calibri" w:hAnsi="Calibri"/>
      <w:sz w:val="24"/>
      <w:szCs w:val="22"/>
    </w:rPr>
  </w:style>
  <w:style w:type="paragraph" w:styleId="44">
    <w:name w:val="List 4"/>
    <w:basedOn w:val="1"/>
    <w:qFormat/>
    <w:uiPriority w:val="0"/>
    <w:pPr>
      <w:ind w:left="100" w:leftChars="600" w:hanging="200" w:hangingChars="200"/>
    </w:pPr>
  </w:style>
  <w:style w:type="paragraph" w:styleId="45">
    <w:name w:val="List Continue 2"/>
    <w:basedOn w:val="1"/>
    <w:qFormat/>
    <w:uiPriority w:val="0"/>
    <w:pPr>
      <w:spacing w:after="120"/>
      <w:ind w:left="840" w:leftChars="400"/>
    </w:pPr>
  </w:style>
  <w:style w:type="paragraph" w:styleId="46">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7">
    <w:name w:val="Normal (Web)"/>
    <w:basedOn w:val="1"/>
    <w:link w:val="497"/>
    <w:qFormat/>
    <w:uiPriority w:val="0"/>
    <w:pPr>
      <w:spacing w:before="100" w:beforeAutospacing="1" w:after="100" w:afterAutospacing="1"/>
    </w:pPr>
    <w:rPr>
      <w:rFonts w:ascii="宋体" w:hAnsi="宋体" w:cs="宋体"/>
      <w:sz w:val="24"/>
    </w:rPr>
  </w:style>
  <w:style w:type="paragraph" w:styleId="48">
    <w:name w:val="Title"/>
    <w:basedOn w:val="1"/>
    <w:next w:val="1"/>
    <w:link w:val="66"/>
    <w:qFormat/>
    <w:uiPriority w:val="99"/>
    <w:pPr>
      <w:spacing w:before="240" w:after="60"/>
      <w:jc w:val="center"/>
      <w:outlineLvl w:val="0"/>
    </w:pPr>
    <w:rPr>
      <w:rFonts w:ascii="Cambria" w:hAnsi="Cambria" w:eastAsia="方正小标宋简体"/>
      <w:b/>
      <w:bCs/>
      <w:sz w:val="32"/>
      <w:szCs w:val="32"/>
    </w:rPr>
  </w:style>
  <w:style w:type="paragraph" w:styleId="49">
    <w:name w:val="annotation subject"/>
    <w:basedOn w:val="16"/>
    <w:next w:val="16"/>
    <w:link w:val="460"/>
    <w:qFormat/>
    <w:uiPriority w:val="99"/>
    <w:rPr>
      <w:b/>
      <w:bCs/>
      <w:szCs w:val="21"/>
    </w:rPr>
  </w:style>
  <w:style w:type="paragraph" w:styleId="50">
    <w:name w:val="Body Text First Indent"/>
    <w:basedOn w:val="18"/>
    <w:link w:val="157"/>
    <w:qFormat/>
    <w:uiPriority w:val="99"/>
    <w:pPr>
      <w:spacing w:line="560" w:lineRule="exact"/>
      <w:ind w:firstLine="420" w:firstLineChars="100"/>
    </w:pPr>
    <w:rPr>
      <w:sz w:val="21"/>
      <w:szCs w:val="22"/>
    </w:rPr>
  </w:style>
  <w:style w:type="paragraph" w:styleId="51">
    <w:name w:val="Body Text First Indent 2"/>
    <w:basedOn w:val="19"/>
    <w:link w:val="221"/>
    <w:qFormat/>
    <w:uiPriority w:val="0"/>
    <w:pPr>
      <w:spacing w:after="120"/>
      <w:ind w:left="420" w:leftChars="200" w:firstLine="420" w:firstLineChars="200"/>
    </w:pPr>
    <w:rPr>
      <w:rFonts w:ascii="Calibri" w:hAnsi="Calibri"/>
      <w:kern w:val="2"/>
      <w:sz w:val="21"/>
      <w:szCs w:val="24"/>
    </w:rPr>
  </w:style>
  <w:style w:type="table" w:styleId="53">
    <w:name w:val="Table Grid"/>
    <w:basedOn w:val="5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5">
    <w:name w:val="Strong"/>
    <w:qFormat/>
    <w:uiPriority w:val="22"/>
    <w:rPr>
      <w:b/>
      <w:bCs/>
    </w:rPr>
  </w:style>
  <w:style w:type="character" w:styleId="56">
    <w:name w:val="page number"/>
    <w:qFormat/>
    <w:uiPriority w:val="0"/>
  </w:style>
  <w:style w:type="character" w:styleId="57">
    <w:name w:val="FollowedHyperlink"/>
    <w:basedOn w:val="54"/>
    <w:qFormat/>
    <w:uiPriority w:val="99"/>
    <w:rPr>
      <w:color w:val="800080"/>
      <w:u w:val="none"/>
    </w:rPr>
  </w:style>
  <w:style w:type="character" w:styleId="58">
    <w:name w:val="Emphasis"/>
    <w:qFormat/>
    <w:uiPriority w:val="0"/>
    <w:rPr>
      <w:i/>
    </w:rPr>
  </w:style>
  <w:style w:type="character" w:styleId="59">
    <w:name w:val="Hyperlink"/>
    <w:basedOn w:val="54"/>
    <w:qFormat/>
    <w:uiPriority w:val="99"/>
    <w:rPr>
      <w:color w:val="0000FF"/>
      <w:u w:val="non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Char1"/>
    <w:link w:val="8"/>
    <w:qFormat/>
    <w:uiPriority w:val="0"/>
    <w:rPr>
      <w:b/>
      <w:bCs/>
      <w:sz w:val="24"/>
      <w:szCs w:val="24"/>
    </w:rPr>
  </w:style>
  <w:style w:type="character" w:customStyle="1" w:styleId="64">
    <w:name w:val="正文文本 3 Char2"/>
    <w:link w:val="17"/>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Char2"/>
    <w:link w:val="48"/>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99"/>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6"/>
    <w:next w:val="16"/>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5"/>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5"/>
    <w:qFormat/>
    <w:uiPriority w:val="0"/>
    <w:rPr>
      <w:rFonts w:ascii="Calibri" w:hAnsi="Calibri"/>
      <w:szCs w:val="22"/>
    </w:rPr>
  </w:style>
  <w:style w:type="paragraph" w:customStyle="1" w:styleId="87">
    <w:name w:val="Blockquote"/>
    <w:basedOn w:val="1"/>
    <w:link w:val="238"/>
    <w:qFormat/>
    <w:uiPriority w:val="0"/>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99"/>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明显强调2"/>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Char1"/>
    <w:link w:val="7"/>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Char2"/>
    <w:link w:val="19"/>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Char3"/>
    <w:link w:val="32"/>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2"/>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Char2"/>
    <w:link w:val="39"/>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2"/>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Char3"/>
    <w:link w:val="30"/>
    <w:qFormat/>
    <w:uiPriority w:val="99"/>
    <w:rPr>
      <w:kern w:val="2"/>
      <w:sz w:val="18"/>
      <w:szCs w:val="18"/>
    </w:rPr>
  </w:style>
  <w:style w:type="character" w:customStyle="1" w:styleId="145">
    <w:name w:val="日期 Char3"/>
    <w:link w:val="27"/>
    <w:qFormat/>
    <w:uiPriority w:val="99"/>
    <w:rPr>
      <w:rFonts w:ascii="宋体" w:hAnsi="Courier New"/>
      <w:sz w:val="21"/>
      <w:szCs w:val="21"/>
    </w:rPr>
  </w:style>
  <w:style w:type="character" w:customStyle="1" w:styleId="146">
    <w:name w:val="正文缩进 Char2"/>
    <w:link w:val="13"/>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0"/>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2">
    <w:name w:val="书籍标题1"/>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首行缩进 Char2"/>
    <w:link w:val="50"/>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Char1"/>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Char1"/>
    <w:link w:val="4"/>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4"/>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5"/>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5"/>
    <w:qFormat/>
    <w:uiPriority w:val="0"/>
    <w:rPr>
      <w:rFonts w:ascii="Calibri" w:hAnsi="Calibri"/>
    </w:rPr>
  </w:style>
  <w:style w:type="paragraph" w:customStyle="1" w:styleId="179">
    <w:name w:val="样式4"/>
    <w:basedOn w:val="4"/>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5"/>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5"/>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Char"/>
    <w:link w:val="21"/>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5"/>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8"/>
    <w:next w:val="51"/>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5"/>
    <w:qFormat/>
    <w:uiPriority w:val="11"/>
    <w:rPr>
      <w:rFonts w:ascii="Cambria" w:hAnsi="Cambria" w:eastAsia="方正楷体简体"/>
      <w:kern w:val="28"/>
      <w:sz w:val="32"/>
      <w:szCs w:val="32"/>
    </w:rPr>
  </w:style>
  <w:style w:type="paragraph" w:customStyle="1" w:styleId="217">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51"/>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5"/>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5"/>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Char1"/>
    <w:link w:val="2"/>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28"/>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6"/>
    <w:next w:val="16"/>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29"/>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4"/>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Char1"/>
    <w:link w:val="10"/>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5"/>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5"/>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5"/>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6"/>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5"/>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5"/>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5"/>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5"/>
    <w:qFormat/>
    <w:uiPriority w:val="0"/>
    <w:rPr>
      <w:rFonts w:ascii="Calibri" w:hAnsi="Calibri"/>
      <w:szCs w:val="22"/>
    </w:rPr>
  </w:style>
  <w:style w:type="paragraph" w:customStyle="1" w:styleId="359">
    <w:name w:val="Char Char1 Char"/>
    <w:basedOn w:val="15"/>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5"/>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37"/>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4"/>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2"/>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6"/>
    <w:next w:val="16"/>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6"/>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5"/>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9"/>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5"/>
    <w:qFormat/>
    <w:uiPriority w:val="0"/>
    <w:rPr>
      <w:rFonts w:ascii="Calibri" w:hAnsi="Calibri"/>
      <w:szCs w:val="22"/>
    </w:rPr>
  </w:style>
  <w:style w:type="paragraph" w:customStyle="1" w:styleId="398">
    <w:name w:val="Char13"/>
    <w:basedOn w:val="15"/>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2"/>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46"/>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18"/>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25"/>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5"/>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49"/>
    <w:qFormat/>
    <w:uiPriority w:val="99"/>
    <w:rPr>
      <w:b/>
      <w:bCs/>
      <w:kern w:val="2"/>
      <w:sz w:val="21"/>
      <w:szCs w:val="21"/>
    </w:rPr>
  </w:style>
  <w:style w:type="character" w:customStyle="1" w:styleId="461">
    <w:name w:val="正文文本 2 Char2"/>
    <w:link w:val="43"/>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18"/>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4"/>
    <w:link w:val="3"/>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4"/>
    <w:qFormat/>
    <w:uiPriority w:val="0"/>
  </w:style>
  <w:style w:type="character" w:customStyle="1" w:styleId="494">
    <w:name w:val="flatpickr-weekday"/>
    <w:basedOn w:val="54"/>
    <w:qFormat/>
    <w:uiPriority w:val="0"/>
    <w:rPr>
      <w:b/>
      <w:bCs/>
      <w:sz w:val="21"/>
      <w:szCs w:val="21"/>
    </w:rPr>
  </w:style>
  <w:style w:type="character" w:customStyle="1" w:styleId="495">
    <w:name w:val="flatpickr-weekday2"/>
    <w:basedOn w:val="54"/>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47"/>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2"/>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90</Pages>
  <Words>6098</Words>
  <Characters>6898</Characters>
  <Lines>289</Lines>
  <Paragraphs>81</Paragraphs>
  <TotalTime>76</TotalTime>
  <ScaleCrop>false</ScaleCrop>
  <LinksUpToDate>false</LinksUpToDate>
  <CharactersWithSpaces>7019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莫离</cp:lastModifiedBy>
  <cp:lastPrinted>2024-09-02T07:00:00Z</cp:lastPrinted>
  <dcterms:modified xsi:type="dcterms:W3CDTF">2026-06-25T02:07:41Z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A9F56B41AAB34300905FB2A7E7FC25A6_13</vt:lpwstr>
  </property>
  <property fmtid="{D5CDD505-2E9C-101B-9397-08002B2CF9AE}" pid="4" name="KSOTemplateDocerSaveRecord">
    <vt:lpwstr>eyJoZGlkIjoiNTcwOWQyYWFmN2I3ZmI3YWEzMWRhZDEyNDVkNGU0NzEiLCJ1c2VySWQiOiIzOTk0MzUxMjQifQ==</vt:lpwstr>
  </property>
</Properties>
</file>